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b/>
          <w:i/>
          <w:spacing w:val="40"/>
          <w:sz w:val="32"/>
          <w:szCs w:val="32"/>
        </w:rPr>
      </w:pPr>
      <w:r w:rsidRPr="00ED0A5D">
        <w:rPr>
          <w:rFonts w:asciiTheme="majorHAnsi" w:hAnsiTheme="majorHAnsi"/>
          <w:b/>
          <w:i/>
          <w:spacing w:val="40"/>
          <w:sz w:val="32"/>
          <w:szCs w:val="32"/>
        </w:rPr>
        <w:t>KULTURÁLIS CÉLÚ NYÍLT PÁLYÁZATI FELHÍVÁS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ED0A5D">
        <w:rPr>
          <w:rFonts w:asciiTheme="majorHAnsi" w:hAnsiTheme="majorHAnsi"/>
          <w:b/>
          <w:sz w:val="24"/>
          <w:szCs w:val="24"/>
        </w:rPr>
        <w:t>Berettyóújfalu Város Önkormányzata Képviselő-testülete Humánpolitikai Bizottsága pályázatot hirdet Berettyóújfaluban működő, kulturális tevékenységet v</w:t>
      </w:r>
      <w:r w:rsidR="00EC3CC2">
        <w:rPr>
          <w:rFonts w:asciiTheme="majorHAnsi" w:hAnsiTheme="majorHAnsi"/>
          <w:b/>
          <w:sz w:val="24"/>
          <w:szCs w:val="24"/>
        </w:rPr>
        <w:t>égző társadalmi szervezetek 2022</w:t>
      </w:r>
      <w:r w:rsidRPr="00ED0A5D">
        <w:rPr>
          <w:rFonts w:asciiTheme="majorHAnsi" w:hAnsiTheme="majorHAnsi"/>
          <w:b/>
          <w:sz w:val="24"/>
          <w:szCs w:val="24"/>
        </w:rPr>
        <w:t>. évi támogatására</w:t>
      </w:r>
    </w:p>
    <w:p w:rsidR="00ED0A5D" w:rsidRPr="00EC3CC2" w:rsidRDefault="00ED0A5D" w:rsidP="00ED0A5D">
      <w:pPr>
        <w:spacing w:after="0" w:line="276" w:lineRule="auto"/>
        <w:jc w:val="center"/>
        <w:rPr>
          <w:rFonts w:asciiTheme="majorHAnsi" w:hAnsiTheme="majorHAnsi"/>
          <w:sz w:val="16"/>
          <w:szCs w:val="16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Pályázók köre, pályázat célja:</w:t>
      </w: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ED0A5D">
        <w:rPr>
          <w:rFonts w:asciiTheme="majorHAnsi" w:hAnsiTheme="majorHAnsi"/>
          <w:bCs/>
          <w:sz w:val="24"/>
          <w:szCs w:val="24"/>
        </w:rPr>
        <w:t>Berettyóújfalui székhelyű vagy Berettyóújfaluban, kulturális tevékenységet v</w:t>
      </w:r>
      <w:r w:rsidR="00EC3CC2">
        <w:rPr>
          <w:rFonts w:asciiTheme="majorHAnsi" w:hAnsiTheme="majorHAnsi"/>
          <w:bCs/>
          <w:sz w:val="24"/>
          <w:szCs w:val="24"/>
        </w:rPr>
        <w:t>égző társadalmi szervezetek 2022</w:t>
      </w:r>
      <w:r w:rsidRPr="00ED0A5D">
        <w:rPr>
          <w:rFonts w:asciiTheme="majorHAnsi" w:hAnsiTheme="majorHAnsi"/>
          <w:bCs/>
          <w:sz w:val="24"/>
          <w:szCs w:val="24"/>
        </w:rPr>
        <w:t>. évi működési kiadásainak, illetve szakmai tevékenységének támogatása. A szakmai tevékenység tervezésénél és megvalósításánál tekintettel kell lenni az országosan kihirdetett veszélyhelyzetre vonatkozó hatályos rendelkezések betartására.</w:t>
      </w:r>
    </w:p>
    <w:p w:rsidR="00ED0A5D" w:rsidRPr="00EC3CC2" w:rsidRDefault="00ED0A5D" w:rsidP="00ED0A5D">
      <w:pPr>
        <w:spacing w:after="0" w:line="276" w:lineRule="auto"/>
        <w:jc w:val="center"/>
        <w:rPr>
          <w:rFonts w:asciiTheme="majorHAnsi" w:hAnsiTheme="majorHAnsi"/>
          <w:sz w:val="16"/>
          <w:szCs w:val="16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Pályázni két kategóriában lehet:</w:t>
      </w:r>
    </w:p>
    <w:p w:rsidR="00ED0A5D" w:rsidRPr="00ED0A5D" w:rsidRDefault="00ED0A5D" w:rsidP="00ED0A5D">
      <w:pPr>
        <w:pStyle w:val="Listaszerbekezds"/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Theme="majorHAnsi" w:eastAsia="Times New Roman" w:hAnsiTheme="majorHAnsi"/>
          <w:sz w:val="24"/>
          <w:szCs w:val="24"/>
          <w:lang w:eastAsia="zh-CN"/>
        </w:rPr>
      </w:pPr>
      <w:r w:rsidRPr="00ED0A5D">
        <w:rPr>
          <w:rFonts w:asciiTheme="majorHAnsi" w:eastAsia="Times New Roman" w:hAnsiTheme="majorHAnsi"/>
          <w:sz w:val="24"/>
          <w:szCs w:val="24"/>
          <w:lang w:eastAsia="zh-CN"/>
        </w:rPr>
        <w:t xml:space="preserve">Kiemelkedő, városi és térségi szintű, egyben országos, illetve nemzetközi jelentőségű tevékenységet folytató szervezetek esetében a maximálisan igényelhető – </w:t>
      </w:r>
      <w:r w:rsidRPr="00ED0A5D">
        <w:rPr>
          <w:rFonts w:asciiTheme="majorHAnsi" w:eastAsia="Times New Roman" w:hAnsiTheme="majorHAnsi"/>
          <w:sz w:val="24"/>
          <w:szCs w:val="24"/>
          <w:u w:val="single"/>
          <w:lang w:eastAsia="zh-CN"/>
        </w:rPr>
        <w:t>kiemelt minősítésű</w:t>
      </w:r>
      <w:r w:rsidRPr="00ED0A5D">
        <w:rPr>
          <w:rFonts w:asciiTheme="majorHAnsi" w:eastAsia="Times New Roman" w:hAnsiTheme="majorHAnsi"/>
          <w:sz w:val="24"/>
          <w:szCs w:val="24"/>
          <w:lang w:eastAsia="zh-CN"/>
        </w:rPr>
        <w:t xml:space="preserve"> – támogatási összeg: </w:t>
      </w:r>
      <w:r w:rsidR="003726A5">
        <w:rPr>
          <w:rFonts w:asciiTheme="majorHAnsi" w:eastAsia="Times New Roman" w:hAnsiTheme="majorHAnsi"/>
          <w:b/>
          <w:bCs/>
          <w:sz w:val="24"/>
          <w:szCs w:val="24"/>
          <w:lang w:eastAsia="zh-CN"/>
        </w:rPr>
        <w:t>5</w:t>
      </w:r>
      <w:r w:rsidRPr="00ED0A5D">
        <w:rPr>
          <w:rFonts w:asciiTheme="majorHAnsi" w:eastAsia="Times New Roman" w:hAnsiTheme="majorHAnsi"/>
          <w:b/>
          <w:bCs/>
          <w:sz w:val="24"/>
          <w:szCs w:val="24"/>
          <w:lang w:eastAsia="zh-CN"/>
        </w:rPr>
        <w:t>00.000 Ft.</w:t>
      </w:r>
    </w:p>
    <w:p w:rsidR="00ED0A5D" w:rsidRPr="00ED0A5D" w:rsidRDefault="00ED0A5D" w:rsidP="00ED0A5D">
      <w:pPr>
        <w:spacing w:after="0" w:line="276" w:lineRule="auto"/>
        <w:ind w:left="426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pStyle w:val="Listaszerbekezds"/>
        <w:numPr>
          <w:ilvl w:val="0"/>
          <w:numId w:val="2"/>
        </w:numPr>
        <w:suppressAutoHyphens/>
        <w:spacing w:after="0" w:line="276" w:lineRule="auto"/>
        <w:ind w:left="426"/>
        <w:jc w:val="both"/>
        <w:rPr>
          <w:rFonts w:asciiTheme="majorHAnsi" w:eastAsia="Times New Roman" w:hAnsiTheme="majorHAnsi"/>
          <w:sz w:val="24"/>
          <w:szCs w:val="24"/>
          <w:lang w:eastAsia="zh-CN"/>
        </w:rPr>
      </w:pPr>
      <w:r w:rsidRPr="00ED0A5D">
        <w:rPr>
          <w:rFonts w:asciiTheme="majorHAnsi" w:eastAsia="Times New Roman" w:hAnsiTheme="majorHAnsi"/>
          <w:sz w:val="24"/>
          <w:szCs w:val="24"/>
          <w:u w:val="single"/>
          <w:lang w:eastAsia="zh-CN"/>
        </w:rPr>
        <w:t>Egyéb pályázók</w:t>
      </w:r>
      <w:r w:rsidRPr="00ED0A5D">
        <w:rPr>
          <w:rFonts w:asciiTheme="majorHAnsi" w:eastAsia="Times New Roman" w:hAnsiTheme="majorHAnsi"/>
          <w:sz w:val="24"/>
          <w:szCs w:val="24"/>
          <w:lang w:eastAsia="zh-CN"/>
        </w:rPr>
        <w:t xml:space="preserve"> esetében a maximálisan igényelhető támogatási összeg: </w:t>
      </w:r>
      <w:r w:rsidR="003726A5">
        <w:rPr>
          <w:rFonts w:asciiTheme="majorHAnsi" w:eastAsia="Times New Roman" w:hAnsiTheme="majorHAnsi"/>
          <w:b/>
          <w:bCs/>
          <w:sz w:val="24"/>
          <w:szCs w:val="24"/>
          <w:lang w:eastAsia="zh-CN"/>
        </w:rPr>
        <w:t>15</w:t>
      </w:r>
      <w:bookmarkStart w:id="0" w:name="_GoBack"/>
      <w:bookmarkEnd w:id="0"/>
      <w:r w:rsidRPr="00ED0A5D">
        <w:rPr>
          <w:rFonts w:asciiTheme="majorHAnsi" w:eastAsia="Times New Roman" w:hAnsiTheme="majorHAnsi"/>
          <w:b/>
          <w:bCs/>
          <w:sz w:val="24"/>
          <w:szCs w:val="24"/>
          <w:lang w:eastAsia="zh-CN"/>
        </w:rPr>
        <w:t xml:space="preserve">0.000 Ft. 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Cs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A finanszírozás módja</w:t>
      </w:r>
      <w:r w:rsidRPr="00ED0A5D">
        <w:rPr>
          <w:rFonts w:asciiTheme="majorHAnsi" w:hAnsiTheme="majorHAnsi"/>
          <w:bCs/>
          <w:sz w:val="24"/>
          <w:szCs w:val="24"/>
        </w:rPr>
        <w:t>: nem visszatérítendő támogatás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A pályázat tartalmi és formai követelményei:</w:t>
      </w: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A pályázatokat kizárólag a felhívás mellékleteként közzétett – a 25/2015. (XI. 27.) önkormányzati rendelet 1. melléklete alapján elkészített – pályázati adatlapon lehet benyújtani. </w:t>
      </w:r>
      <w:r w:rsidRPr="00EC3CC2">
        <w:rPr>
          <w:rFonts w:asciiTheme="majorHAnsi" w:hAnsiTheme="majorHAnsi"/>
          <w:b/>
          <w:sz w:val="24"/>
          <w:szCs w:val="24"/>
        </w:rPr>
        <w:t>Egy pályázó csak egy adatlapot nyújthat be.</w:t>
      </w: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>A pályázatokat papír alapon, egy eredeti példányban kérjük benyújtani a Berettyóújfalui Polgármesteri Hivatalba (4100 Berettyóújfalu, Dózsa György u. 17–19., Polgármesteri Kabinetiroda).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A borítékon kérjük feltüntetni:</w:t>
      </w:r>
      <w:r w:rsidRPr="00ED0A5D">
        <w:rPr>
          <w:rFonts w:asciiTheme="majorHAnsi" w:hAnsiTheme="majorHAnsi"/>
          <w:sz w:val="24"/>
          <w:szCs w:val="24"/>
        </w:rPr>
        <w:t xml:space="preserve"> </w:t>
      </w:r>
      <w:r w:rsidR="00EC3CC2">
        <w:rPr>
          <w:rFonts w:asciiTheme="majorHAnsi" w:hAnsiTheme="majorHAnsi"/>
          <w:b/>
          <w:bCs/>
          <w:sz w:val="24"/>
          <w:szCs w:val="24"/>
        </w:rPr>
        <w:t>Kulturális pályázat – 2022</w:t>
      </w:r>
      <w:r w:rsidRPr="00ED0A5D">
        <w:rPr>
          <w:rFonts w:asciiTheme="majorHAnsi" w:hAnsiTheme="majorHAnsi"/>
          <w:b/>
          <w:bCs/>
          <w:sz w:val="24"/>
          <w:szCs w:val="24"/>
        </w:rPr>
        <w:t>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t>A pályázati cél megvalósításának időtartama:</w:t>
      </w:r>
    </w:p>
    <w:p w:rsidR="00ED0A5D" w:rsidRPr="00ED0A5D" w:rsidRDefault="00EC3CC2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2022</w:t>
      </w:r>
      <w:r w:rsidR="00ED0A5D" w:rsidRPr="00ED0A5D">
        <w:rPr>
          <w:rFonts w:asciiTheme="majorHAnsi" w:hAnsiTheme="majorHAnsi"/>
          <w:sz w:val="24"/>
          <w:szCs w:val="24"/>
        </w:rPr>
        <w:t>. január 1. – 202</w:t>
      </w:r>
      <w:r>
        <w:rPr>
          <w:rFonts w:asciiTheme="majorHAnsi" w:hAnsiTheme="majorHAnsi"/>
          <w:sz w:val="24"/>
          <w:szCs w:val="24"/>
        </w:rPr>
        <w:t>2</w:t>
      </w:r>
      <w:r w:rsidR="00ED0A5D" w:rsidRPr="00ED0A5D">
        <w:rPr>
          <w:rFonts w:asciiTheme="majorHAnsi" w:hAnsiTheme="majorHAnsi"/>
          <w:sz w:val="24"/>
          <w:szCs w:val="24"/>
        </w:rPr>
        <w:t>. december 31.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rPr>
          <w:rFonts w:asciiTheme="majorHAnsi" w:hAnsiTheme="majorHAnsi"/>
          <w:b/>
          <w:sz w:val="24"/>
          <w:szCs w:val="24"/>
        </w:rPr>
      </w:pPr>
      <w:r w:rsidRPr="00ED0A5D">
        <w:rPr>
          <w:rFonts w:asciiTheme="majorHAnsi" w:hAnsiTheme="majorHAnsi"/>
          <w:b/>
          <w:sz w:val="24"/>
          <w:szCs w:val="24"/>
        </w:rPr>
        <w:t>Támogatás forrása:</w:t>
      </w:r>
    </w:p>
    <w:p w:rsidR="00ED0A5D" w:rsidRPr="00ED0A5D" w:rsidRDefault="00EC3CC2" w:rsidP="00EC3CC2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önkormányzat 2022</w:t>
      </w:r>
      <w:r w:rsidR="00DB6BDE">
        <w:rPr>
          <w:rFonts w:asciiTheme="majorHAnsi" w:hAnsiTheme="majorHAnsi"/>
          <w:sz w:val="24"/>
          <w:szCs w:val="24"/>
        </w:rPr>
        <w:t xml:space="preserve">. évi költségvetéséről szóló 1/2022 (I.27.) </w:t>
      </w:r>
      <w:r w:rsidR="00E92EEA">
        <w:rPr>
          <w:rFonts w:asciiTheme="majorHAnsi" w:hAnsiTheme="majorHAnsi"/>
          <w:sz w:val="24"/>
          <w:szCs w:val="24"/>
        </w:rPr>
        <w:t>önkormányzati rendelet 9</w:t>
      </w:r>
      <w:r w:rsidR="00ED0A5D" w:rsidRPr="00ED0A5D">
        <w:rPr>
          <w:rFonts w:asciiTheme="majorHAnsi" w:hAnsiTheme="majorHAnsi"/>
          <w:sz w:val="24"/>
          <w:szCs w:val="24"/>
        </w:rPr>
        <w:t xml:space="preserve">. számú mellékletében meghatározott. 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ED0A5D">
        <w:rPr>
          <w:rFonts w:asciiTheme="majorHAnsi" w:hAnsiTheme="majorHAnsi"/>
          <w:b/>
          <w:sz w:val="24"/>
          <w:szCs w:val="24"/>
        </w:rPr>
        <w:t>A pályázat</w:t>
      </w:r>
      <w:r w:rsidR="00EC3CC2">
        <w:rPr>
          <w:rFonts w:asciiTheme="majorHAnsi" w:hAnsiTheme="majorHAnsi"/>
          <w:b/>
          <w:sz w:val="24"/>
          <w:szCs w:val="24"/>
        </w:rPr>
        <w:t xml:space="preserve">okat benyújtási </w:t>
      </w:r>
      <w:r w:rsidR="00DB6BDE">
        <w:rPr>
          <w:rFonts w:asciiTheme="majorHAnsi" w:hAnsiTheme="majorHAnsi"/>
          <w:b/>
          <w:sz w:val="24"/>
          <w:szCs w:val="24"/>
        </w:rPr>
        <w:t xml:space="preserve">határideje: 2022. március 31. </w:t>
      </w:r>
      <w:r w:rsidR="00DB6BDE">
        <w:rPr>
          <w:rFonts w:asciiTheme="majorHAnsi" w:hAnsiTheme="majorHAnsi"/>
          <w:sz w:val="24"/>
          <w:szCs w:val="24"/>
        </w:rPr>
        <w:t>(csütörtök)</w:t>
      </w:r>
      <w:r w:rsidRPr="00ED0A5D">
        <w:rPr>
          <w:rFonts w:asciiTheme="majorHAnsi" w:hAnsiTheme="majorHAnsi"/>
          <w:sz w:val="24"/>
          <w:szCs w:val="24"/>
        </w:rPr>
        <w:t xml:space="preserve"> 16:00 óra.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>A határidőn túl nincs lehetőség pályázatot benyújtani.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A beérkezett pályázatokat – a </w:t>
      </w:r>
      <w:r w:rsidRPr="00ED0A5D">
        <w:rPr>
          <w:rFonts w:asciiTheme="majorHAnsi" w:hAnsiTheme="majorHAnsi"/>
          <w:sz w:val="24"/>
          <w:szCs w:val="24"/>
          <w:lang w:eastAsia="ar-SA"/>
        </w:rPr>
        <w:t xml:space="preserve">Berettyóújfalu Város Önkormányzata Képviselő-testülete Szervezeti és Működési Szabályzatáról szóló 17/2019. (XI.1.) önkormányzati rendelet </w:t>
      </w:r>
      <w:r w:rsidRPr="00ED0A5D">
        <w:rPr>
          <w:rFonts w:asciiTheme="majorHAnsi" w:hAnsiTheme="majorHAnsi"/>
          <w:sz w:val="24"/>
          <w:szCs w:val="24"/>
        </w:rPr>
        <w:t>2. számú mellékletének 1./ pontjában rögzített hatáskörében eljárva, az államháztartáson kívüli forrás átadásáról és átvételéről szóló 25/2015. (XI. 27.) önkormányzati rendelet 4. §-ában foglaltak szerint – Berettyóújfalu Város Önkormányzata Képviselő-testülete Humánpolitikai Bizottsága bírálja el.</w:t>
      </w: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b/>
          <w:bCs/>
          <w:sz w:val="24"/>
          <w:szCs w:val="24"/>
        </w:rPr>
        <w:lastRenderedPageBreak/>
        <w:t>Alapítványi pályázók</w:t>
      </w:r>
      <w:r w:rsidRPr="00ED0A5D">
        <w:rPr>
          <w:rFonts w:asciiTheme="majorHAnsi" w:hAnsiTheme="majorHAnsi"/>
          <w:sz w:val="24"/>
          <w:szCs w:val="24"/>
        </w:rPr>
        <w:t xml:space="preserve"> esetében a Humánpolitikai Bizottság a támogatásra vonatkozóan csak javaslatot tesz, az arra vonatkozó döntést a képviselő-testület hozza meg.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both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A támogatottak a támogatási összeggel </w:t>
      </w:r>
      <w:r w:rsidRPr="00ED0A5D">
        <w:rPr>
          <w:rFonts w:asciiTheme="majorHAnsi" w:hAnsiTheme="majorHAnsi"/>
          <w:b/>
          <w:bCs/>
          <w:sz w:val="24"/>
          <w:szCs w:val="24"/>
        </w:rPr>
        <w:t>202</w:t>
      </w:r>
      <w:r w:rsidR="00EC3CC2">
        <w:rPr>
          <w:rFonts w:asciiTheme="majorHAnsi" w:hAnsiTheme="majorHAnsi"/>
          <w:b/>
          <w:bCs/>
          <w:sz w:val="24"/>
          <w:szCs w:val="24"/>
        </w:rPr>
        <w:t>3</w:t>
      </w:r>
      <w:r w:rsidRPr="00ED0A5D">
        <w:rPr>
          <w:rFonts w:asciiTheme="majorHAnsi" w:hAnsiTheme="majorHAnsi"/>
          <w:b/>
          <w:bCs/>
          <w:sz w:val="24"/>
          <w:szCs w:val="24"/>
        </w:rPr>
        <w:t>. január 31-ig kötelesek elszámolni</w:t>
      </w:r>
      <w:r w:rsidRPr="00ED0A5D">
        <w:rPr>
          <w:rFonts w:asciiTheme="majorHAnsi" w:hAnsiTheme="majorHAnsi"/>
          <w:sz w:val="24"/>
          <w:szCs w:val="24"/>
        </w:rPr>
        <w:t>. Az elszámolás részletszabályait a Támogató a támogatási megállapodásban rögzíti.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A nyomtatványok letölthetők a </w:t>
      </w:r>
      <w:hyperlink r:id="rId7" w:history="1">
        <w:r w:rsidRPr="00ED0A5D">
          <w:rPr>
            <w:rFonts w:asciiTheme="majorHAnsi" w:hAnsiTheme="majorHAnsi"/>
            <w:color w:val="0000FF"/>
            <w:sz w:val="24"/>
            <w:szCs w:val="24"/>
            <w:u w:val="single"/>
          </w:rPr>
          <w:t>www.berettyoujfalu.hu</w:t>
        </w:r>
      </w:hyperlink>
      <w:r w:rsidRPr="00ED0A5D">
        <w:rPr>
          <w:rFonts w:asciiTheme="majorHAnsi" w:hAnsiTheme="majorHAnsi"/>
          <w:sz w:val="24"/>
          <w:szCs w:val="24"/>
        </w:rPr>
        <w:t xml:space="preserve"> honlap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 xml:space="preserve">Hírek </w:t>
      </w:r>
      <w:r w:rsidRPr="00ED0A5D">
        <w:rPr>
          <w:rFonts w:asciiTheme="majorHAnsi" w:hAnsiTheme="majorHAnsi"/>
          <w:sz w:val="24"/>
          <w:szCs w:val="24"/>
        </w:rPr>
        <w:sym w:font="Wingdings" w:char="F0E0"/>
      </w:r>
      <w:r w:rsidRPr="00ED0A5D">
        <w:rPr>
          <w:rFonts w:asciiTheme="majorHAnsi" w:hAnsiTheme="majorHAnsi"/>
          <w:sz w:val="24"/>
          <w:szCs w:val="24"/>
        </w:rPr>
        <w:t xml:space="preserve"> Pályázatok </w:t>
      </w:r>
      <w:r w:rsidRPr="00ED0A5D">
        <w:rPr>
          <w:rFonts w:asciiTheme="majorHAnsi" w:hAnsiTheme="majorHAnsi"/>
          <w:sz w:val="24"/>
          <w:szCs w:val="24"/>
        </w:rPr>
        <w:sym w:font="Wingdings" w:char="F0E0"/>
      </w:r>
      <w:r w:rsidRPr="00ED0A5D">
        <w:rPr>
          <w:rFonts w:asciiTheme="majorHAnsi" w:hAnsiTheme="majorHAnsi"/>
          <w:sz w:val="24"/>
          <w:szCs w:val="24"/>
        </w:rPr>
        <w:t xml:space="preserve"> </w:t>
      </w:r>
      <w:r w:rsidRPr="00ED0A5D">
        <w:rPr>
          <w:rFonts w:asciiTheme="majorHAnsi" w:hAnsiTheme="majorHAnsi"/>
          <w:bCs/>
          <w:sz w:val="24"/>
          <w:szCs w:val="24"/>
        </w:rPr>
        <w:t>Helyi pályázatok</w:t>
      </w:r>
      <w:r w:rsidRPr="00ED0A5D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ED0A5D">
        <w:rPr>
          <w:rFonts w:asciiTheme="majorHAnsi" w:hAnsiTheme="majorHAnsi"/>
          <w:b/>
          <w:bCs/>
          <w:sz w:val="24"/>
          <w:szCs w:val="24"/>
        </w:rPr>
        <w:sym w:font="Wingdings" w:char="F0E0"/>
      </w:r>
      <w:r w:rsidRPr="00ED0A5D">
        <w:rPr>
          <w:rFonts w:asciiTheme="majorHAnsi" w:hAnsiTheme="majorHAnsi"/>
          <w:b/>
          <w:bCs/>
          <w:sz w:val="24"/>
          <w:szCs w:val="24"/>
        </w:rPr>
        <w:t xml:space="preserve"> Humánpolitikai Bizottság hatáskörében kezelt pályázatok</w:t>
      </w:r>
      <w:r w:rsidRPr="00ED0A5D">
        <w:rPr>
          <w:rFonts w:asciiTheme="majorHAnsi" w:hAnsiTheme="majorHAnsi"/>
          <w:sz w:val="24"/>
          <w:szCs w:val="24"/>
        </w:rPr>
        <w:t xml:space="preserve"> menüpontjából.</w:t>
      </w: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center"/>
        <w:rPr>
          <w:rFonts w:asciiTheme="majorHAnsi" w:hAnsiTheme="majorHAnsi"/>
          <w:sz w:val="24"/>
          <w:szCs w:val="24"/>
        </w:rPr>
      </w:pPr>
    </w:p>
    <w:p w:rsidR="00ED0A5D" w:rsidRPr="00ED0A5D" w:rsidRDefault="00ED0A5D" w:rsidP="00ED0A5D">
      <w:pPr>
        <w:spacing w:after="0" w:line="276" w:lineRule="auto"/>
        <w:jc w:val="right"/>
        <w:rPr>
          <w:rFonts w:asciiTheme="majorHAnsi" w:hAnsiTheme="majorHAnsi"/>
          <w:sz w:val="24"/>
          <w:szCs w:val="24"/>
        </w:rPr>
      </w:pPr>
      <w:r w:rsidRPr="00ED0A5D">
        <w:rPr>
          <w:rFonts w:asciiTheme="majorHAnsi" w:hAnsiTheme="majorHAnsi"/>
          <w:sz w:val="24"/>
          <w:szCs w:val="24"/>
        </w:rPr>
        <w:t>Berettyóújfalu Város Önkormányzata</w:t>
      </w:r>
    </w:p>
    <w:p w:rsidR="00A31CA5" w:rsidRPr="00ED0A5D" w:rsidRDefault="00A31CA5" w:rsidP="00ED0A5D">
      <w:pPr>
        <w:spacing w:after="0" w:line="276" w:lineRule="auto"/>
        <w:rPr>
          <w:rFonts w:asciiTheme="majorHAnsi" w:hAnsiTheme="majorHAnsi"/>
          <w:sz w:val="24"/>
          <w:szCs w:val="24"/>
        </w:rPr>
      </w:pPr>
    </w:p>
    <w:sectPr w:rsidR="00A31CA5" w:rsidRPr="00ED0A5D" w:rsidSect="00ED0A5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82" w:rsidRDefault="00722282" w:rsidP="00E62924">
      <w:pPr>
        <w:spacing w:after="0" w:line="240" w:lineRule="auto"/>
      </w:pPr>
      <w:r>
        <w:separator/>
      </w:r>
    </w:p>
  </w:endnote>
  <w:endnote w:type="continuationSeparator" w:id="0">
    <w:p w:rsidR="00722282" w:rsidRDefault="00722282" w:rsidP="00E6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69514"/>
      <w:docPartObj>
        <w:docPartGallery w:val="Page Numbers (Bottom of Page)"/>
        <w:docPartUnique/>
      </w:docPartObj>
    </w:sdtPr>
    <w:sdtEndPr/>
    <w:sdtContent>
      <w:p w:rsidR="00E62924" w:rsidRDefault="00E62924">
        <w:pPr>
          <w:pStyle w:val="llb"/>
          <w:jc w:val="center"/>
        </w:pPr>
        <w:r w:rsidRPr="00E62924">
          <w:rPr>
            <w:rFonts w:ascii="Times New Roman" w:hAnsi="Times New Roman"/>
          </w:rPr>
          <w:fldChar w:fldCharType="begin"/>
        </w:r>
        <w:r w:rsidRPr="00E62924">
          <w:rPr>
            <w:rFonts w:ascii="Times New Roman" w:hAnsi="Times New Roman"/>
          </w:rPr>
          <w:instrText>PAGE   \* MERGEFORMAT</w:instrText>
        </w:r>
        <w:r w:rsidRPr="00E62924">
          <w:rPr>
            <w:rFonts w:ascii="Times New Roman" w:hAnsi="Times New Roman"/>
          </w:rPr>
          <w:fldChar w:fldCharType="separate"/>
        </w:r>
        <w:r w:rsidR="003726A5">
          <w:rPr>
            <w:rFonts w:ascii="Times New Roman" w:hAnsi="Times New Roman"/>
            <w:noProof/>
          </w:rPr>
          <w:t>1</w:t>
        </w:r>
        <w:r w:rsidRPr="00E62924">
          <w:rPr>
            <w:rFonts w:ascii="Times New Roman" w:hAnsi="Times New Roman"/>
          </w:rPr>
          <w:fldChar w:fldCharType="end"/>
        </w:r>
        <w:r w:rsidRPr="00E62924">
          <w:rPr>
            <w:rFonts w:ascii="Times New Roman" w:hAnsi="Times New Roman"/>
          </w:rPr>
          <w:t>.</w:t>
        </w:r>
      </w:p>
    </w:sdtContent>
  </w:sdt>
  <w:p w:rsidR="00E62924" w:rsidRDefault="00E6292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82" w:rsidRDefault="00722282" w:rsidP="00E62924">
      <w:pPr>
        <w:spacing w:after="0" w:line="240" w:lineRule="auto"/>
      </w:pPr>
      <w:r>
        <w:separator/>
      </w:r>
    </w:p>
  </w:footnote>
  <w:footnote w:type="continuationSeparator" w:id="0">
    <w:p w:rsidR="00722282" w:rsidRDefault="00722282" w:rsidP="00E6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49256B"/>
    <w:multiLevelType w:val="hybridMultilevel"/>
    <w:tmpl w:val="1DAA6830"/>
    <w:lvl w:ilvl="0" w:tplc="E7322C9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24"/>
    <w:rsid w:val="000214AD"/>
    <w:rsid w:val="00083298"/>
    <w:rsid w:val="001B116B"/>
    <w:rsid w:val="00332DA4"/>
    <w:rsid w:val="003726A5"/>
    <w:rsid w:val="00524695"/>
    <w:rsid w:val="00571A7F"/>
    <w:rsid w:val="0065693B"/>
    <w:rsid w:val="007163B5"/>
    <w:rsid w:val="00722282"/>
    <w:rsid w:val="008F54E0"/>
    <w:rsid w:val="009243DB"/>
    <w:rsid w:val="00932E44"/>
    <w:rsid w:val="00934136"/>
    <w:rsid w:val="00A31CA5"/>
    <w:rsid w:val="00AD2A1E"/>
    <w:rsid w:val="00DB6BDE"/>
    <w:rsid w:val="00E62924"/>
    <w:rsid w:val="00E92EEA"/>
    <w:rsid w:val="00EC3CC2"/>
    <w:rsid w:val="00EC68E5"/>
    <w:rsid w:val="00ED0A5D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8E719-8597-4054-A92B-4432AB8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2924"/>
    <w:pPr>
      <w:spacing w:after="160" w:line="259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6292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Cmsor2">
    <w:name w:val="heading 2"/>
    <w:basedOn w:val="Norml"/>
    <w:next w:val="Norml"/>
    <w:link w:val="Cmsor2Char"/>
    <w:qFormat/>
    <w:rsid w:val="00E6292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6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62924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Cmsor2Char">
    <w:name w:val="Címsor 2 Char"/>
    <w:basedOn w:val="Bekezdsalapbettpusa"/>
    <w:link w:val="Cmsor2"/>
    <w:rsid w:val="00E62924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292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62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2924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932E44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0214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2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erettyoujfalu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371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Mező Ildikó</dc:creator>
  <cp:lastModifiedBy>Mező Ildikó</cp:lastModifiedBy>
  <cp:revision>12</cp:revision>
  <dcterms:created xsi:type="dcterms:W3CDTF">2020-06-02T13:07:00Z</dcterms:created>
  <dcterms:modified xsi:type="dcterms:W3CDTF">2022-02-24T13:10:00Z</dcterms:modified>
</cp:coreProperties>
</file>