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47A" w14:textId="77777777" w:rsidR="00A70A0F" w:rsidRPr="0053099D" w:rsidRDefault="00A70A0F" w:rsidP="00A70A0F">
      <w:pPr>
        <w:keepNext/>
        <w:tabs>
          <w:tab w:val="left" w:pos="708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60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BIZOTTSÁG</w:t>
      </w:r>
    </w:p>
    <w:p w14:paraId="3AE06CCA" w14:textId="77777777" w:rsidR="00A70A0F" w:rsidRPr="0053099D" w:rsidRDefault="00A70A0F" w:rsidP="00A70A0F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BA4D82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3C630B" w14:textId="77777777" w:rsidR="00A70A0F" w:rsidRPr="0053099D" w:rsidRDefault="00A70A0F" w:rsidP="00A70A0F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>H A T Á R O Z A T</w:t>
      </w:r>
    </w:p>
    <w:p w14:paraId="13B08FA4" w14:textId="77777777" w:rsidR="00A70A0F" w:rsidRPr="0053099D" w:rsidRDefault="00A70A0F" w:rsidP="00A70A0F">
      <w:pPr>
        <w:pBdr>
          <w:bottom w:val="single" w:sz="8" w:space="3" w:color="000000"/>
        </w:pBd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Száma: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              t á r g y a</w:t>
      </w:r>
    </w:p>
    <w:p w14:paraId="7783369B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2C2B4" w14:textId="5D443D8C" w:rsidR="00A70A0F" w:rsidRDefault="00D07CE3" w:rsidP="00A70A0F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74</w:t>
      </w:r>
      <w:r w:rsidR="00842E8D">
        <w:rPr>
          <w:rFonts w:ascii="Times New Roman" w:eastAsia="Times New Roman" w:hAnsi="Times New Roman"/>
          <w:sz w:val="24"/>
          <w:szCs w:val="24"/>
          <w:lang w:eastAsia="zh-CN"/>
        </w:rPr>
        <w:t>/2023. (</w:t>
      </w:r>
      <w:r w:rsidR="00582B3E">
        <w:rPr>
          <w:rFonts w:ascii="Times New Roman" w:eastAsia="Times New Roman" w:hAnsi="Times New Roman"/>
          <w:sz w:val="24"/>
          <w:szCs w:val="24"/>
          <w:lang w:eastAsia="zh-CN"/>
        </w:rPr>
        <w:t>X</w:t>
      </w:r>
      <w:r w:rsidR="00AB461E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AB461E">
        <w:rPr>
          <w:rFonts w:ascii="Times New Roman" w:eastAsia="Times New Roman" w:hAnsi="Times New Roman"/>
          <w:sz w:val="24"/>
          <w:szCs w:val="24"/>
          <w:lang w:eastAsia="zh-CN"/>
        </w:rPr>
        <w:t>28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>.)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487A35">
        <w:rPr>
          <w:rFonts w:ascii="Times New Roman" w:hAnsi="Times New Roman"/>
          <w:sz w:val="24"/>
          <w:szCs w:val="24"/>
        </w:rPr>
        <w:t>A</w:t>
      </w:r>
      <w:r w:rsidR="00487A35" w:rsidRPr="00376DDD">
        <w:rPr>
          <w:rFonts w:ascii="Times New Roman" w:hAnsi="Times New Roman"/>
          <w:sz w:val="24"/>
          <w:szCs w:val="24"/>
        </w:rPr>
        <w:t>z Önkormányzat 2023. évi költségvetéséről szóló 3/2023. (II.24.) önkormányzati rendelet módosításá</w:t>
      </w:r>
      <w:r w:rsidR="00487A35">
        <w:rPr>
          <w:rFonts w:ascii="Times New Roman" w:hAnsi="Times New Roman"/>
          <w:sz w:val="24"/>
          <w:szCs w:val="24"/>
        </w:rPr>
        <w:t>nak javaslata</w:t>
      </w:r>
    </w:p>
    <w:p w14:paraId="538470E5" w14:textId="77777777" w:rsidR="00A70A0F" w:rsidRPr="003A3BFE" w:rsidRDefault="00A70A0F" w:rsidP="00A70A0F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209FA2A" w14:textId="77777777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CEFC31" w14:textId="1C9775E8" w:rsidR="00487A35" w:rsidRDefault="00D07CE3" w:rsidP="00487A35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75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>/2023. (XI. 28.)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487A35">
        <w:rPr>
          <w:rFonts w:ascii="Times New Roman" w:hAnsi="Times New Roman"/>
          <w:sz w:val="24"/>
          <w:szCs w:val="24"/>
        </w:rPr>
        <w:t>A</w:t>
      </w:r>
      <w:r w:rsidR="00487A35" w:rsidRPr="00376DDD">
        <w:rPr>
          <w:rFonts w:ascii="Times New Roman" w:hAnsi="Times New Roman"/>
          <w:sz w:val="24"/>
          <w:szCs w:val="24"/>
        </w:rPr>
        <w:t>z Önkormányzat 2023. I- III. negyedévi gazdálkodásáról</w:t>
      </w:r>
      <w:r w:rsidR="00487A35">
        <w:rPr>
          <w:rFonts w:ascii="Times New Roman" w:hAnsi="Times New Roman"/>
          <w:sz w:val="24"/>
          <w:szCs w:val="24"/>
        </w:rPr>
        <w:t xml:space="preserve"> szóló beszámoló elfogadásának javaslata</w:t>
      </w:r>
    </w:p>
    <w:p w14:paraId="26ADC2F6" w14:textId="77777777" w:rsidR="00487A35" w:rsidRPr="003A3BFE" w:rsidRDefault="00487A35" w:rsidP="00487A35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023E4E0" w14:textId="39E49CD9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C104E33" w14:textId="17A5AD68" w:rsidR="00487A35" w:rsidRDefault="00D07CE3" w:rsidP="00487A35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76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>/2023. (XI. 28.)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15053">
        <w:rPr>
          <w:rFonts w:ascii="Times New Roman" w:hAnsi="Times New Roman"/>
          <w:sz w:val="24"/>
          <w:szCs w:val="24"/>
        </w:rPr>
        <w:t>A</w:t>
      </w:r>
      <w:r w:rsidR="00715053" w:rsidRPr="00376DDD">
        <w:rPr>
          <w:rFonts w:ascii="Times New Roman" w:hAnsi="Times New Roman"/>
          <w:sz w:val="24"/>
          <w:szCs w:val="24"/>
        </w:rPr>
        <w:t>z önkormányzat 2024. évi belső ellenőrzési tervének</w:t>
      </w:r>
      <w:r w:rsidR="00715053">
        <w:rPr>
          <w:rFonts w:ascii="Times New Roman" w:hAnsi="Times New Roman"/>
          <w:sz w:val="24"/>
          <w:szCs w:val="24"/>
        </w:rPr>
        <w:t xml:space="preserve"> javaslata</w:t>
      </w:r>
    </w:p>
    <w:p w14:paraId="5894D8C9" w14:textId="77777777" w:rsidR="00487A35" w:rsidRPr="003A3BFE" w:rsidRDefault="00487A35" w:rsidP="00487A35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5D5183A" w14:textId="1261F22C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0F4D67" w14:textId="20455E82" w:rsidR="00487A35" w:rsidRDefault="00D07CE3" w:rsidP="00487A35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77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>/2023. (XI. 28.)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15053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 w:rsidR="00715053">
        <w:rPr>
          <w:rFonts w:ascii="Times New Roman" w:hAnsi="Times New Roman"/>
          <w:sz w:val="24"/>
          <w:szCs w:val="24"/>
        </w:rPr>
        <w:t>Berettyóújfalu belterület 1579/3 hrsz.-ú, a természetben 4100 Berettyóújfalu, Bajcsy-</w:t>
      </w:r>
      <w:proofErr w:type="spellStart"/>
      <w:r w:rsidR="00715053">
        <w:rPr>
          <w:rFonts w:ascii="Times New Roman" w:hAnsi="Times New Roman"/>
          <w:sz w:val="24"/>
          <w:szCs w:val="24"/>
        </w:rPr>
        <w:t>Zs</w:t>
      </w:r>
      <w:proofErr w:type="spellEnd"/>
      <w:r w:rsidR="00715053">
        <w:rPr>
          <w:rFonts w:ascii="Times New Roman" w:hAnsi="Times New Roman"/>
          <w:sz w:val="24"/>
          <w:szCs w:val="24"/>
        </w:rPr>
        <w:t>. u. 17. szám alatt található, 739 m</w:t>
      </w:r>
      <w:r w:rsidR="00715053">
        <w:rPr>
          <w:rFonts w:ascii="Times New Roman" w:hAnsi="Times New Roman"/>
          <w:sz w:val="24"/>
          <w:szCs w:val="24"/>
          <w:vertAlign w:val="superscript"/>
        </w:rPr>
        <w:t>2</w:t>
      </w:r>
      <w:r w:rsidR="00715053">
        <w:rPr>
          <w:rFonts w:ascii="Times New Roman" w:hAnsi="Times New Roman"/>
          <w:sz w:val="24"/>
          <w:szCs w:val="24"/>
        </w:rPr>
        <w:t xml:space="preserve"> nagyságú ingatlan értékesítésének javaslata</w:t>
      </w:r>
    </w:p>
    <w:p w14:paraId="65192449" w14:textId="77777777" w:rsidR="00487A35" w:rsidRPr="003A3BFE" w:rsidRDefault="00487A35" w:rsidP="00487A35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CCD86E" w14:textId="52944472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97C5C9" w14:textId="6C8083F0" w:rsidR="00487A35" w:rsidRDefault="00D07CE3" w:rsidP="00487A35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78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>/2023. (XI. 28.)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FB6830">
        <w:rPr>
          <w:rFonts w:ascii="Times New Roman" w:eastAsia="Times New Roman" w:hAnsi="Times New Roman"/>
          <w:sz w:val="24"/>
          <w:szCs w:val="24"/>
          <w:lang w:eastAsia="zh-CN"/>
        </w:rPr>
        <w:t xml:space="preserve">Az </w:t>
      </w:r>
      <w:r w:rsidR="00FB6830">
        <w:rPr>
          <w:rFonts w:ascii="Times New Roman" w:hAnsi="Times New Roman"/>
          <w:sz w:val="24"/>
          <w:szCs w:val="24"/>
        </w:rPr>
        <w:t>YKH-402 frsz.-ú Belarus 320 típusú traktor értékesítésének javaslata</w:t>
      </w:r>
    </w:p>
    <w:p w14:paraId="118B70FC" w14:textId="77777777" w:rsidR="00487A35" w:rsidRPr="003A3BFE" w:rsidRDefault="00487A35" w:rsidP="00487A35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DE2E8" w14:textId="1D12A7AD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F6C994" w14:textId="0DBD74A2" w:rsidR="00487A35" w:rsidRDefault="00D07CE3" w:rsidP="00487A35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79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>/2023. (XI. 28.)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327B3">
        <w:rPr>
          <w:rFonts w:ascii="Times New Roman" w:hAnsi="Times New Roman"/>
          <w:iCs/>
          <w:sz w:val="24"/>
          <w:szCs w:val="24"/>
        </w:rPr>
        <w:t>A</w:t>
      </w:r>
      <w:r w:rsidR="00A327B3" w:rsidRPr="00376DDD">
        <w:rPr>
          <w:rFonts w:ascii="Times New Roman" w:hAnsi="Times New Roman"/>
          <w:iCs/>
          <w:sz w:val="24"/>
          <w:szCs w:val="24"/>
        </w:rPr>
        <w:t xml:space="preserve"> berettyóújfalui 3003 hrsz.-ú önkormányzati tulajdonú ingatlan versenytárgyalás útján történő értékesítésre kijelölésé</w:t>
      </w:r>
      <w:r w:rsidR="00A327B3">
        <w:rPr>
          <w:rFonts w:ascii="Times New Roman" w:hAnsi="Times New Roman"/>
          <w:iCs/>
          <w:sz w:val="24"/>
          <w:szCs w:val="24"/>
        </w:rPr>
        <w:t>nek javaslata</w:t>
      </w:r>
    </w:p>
    <w:p w14:paraId="48A010CD" w14:textId="77777777" w:rsidR="00487A35" w:rsidRPr="003A3BFE" w:rsidRDefault="00487A35" w:rsidP="00487A35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D90B74" w14:textId="6FB75EA7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B991DFC" w14:textId="2892737E" w:rsidR="00487A35" w:rsidRDefault="00D07CE3" w:rsidP="00487A35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80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>/2023. (XI. 28.)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55367" w:rsidRPr="00376DDD">
        <w:rPr>
          <w:rFonts w:ascii="Times New Roman" w:eastAsia="Times New Roman" w:hAnsi="Times New Roman"/>
          <w:sz w:val="24"/>
          <w:szCs w:val="24"/>
          <w:lang w:eastAsia="hu-HU"/>
        </w:rPr>
        <w:t>INTERREG VI-A ROMÁNIA-MAGYARORSZÁG PROGRAM E.C. 4.5 alprogram keretében történő támogatási kérelem benyújtásá</w:t>
      </w:r>
      <w:r w:rsidR="00755367">
        <w:rPr>
          <w:rFonts w:ascii="Times New Roman" w:eastAsia="Times New Roman" w:hAnsi="Times New Roman"/>
          <w:sz w:val="24"/>
          <w:szCs w:val="24"/>
          <w:lang w:eastAsia="hu-HU"/>
        </w:rPr>
        <w:t>nak javaslata</w:t>
      </w:r>
    </w:p>
    <w:p w14:paraId="2C2012E8" w14:textId="77777777" w:rsidR="00487A35" w:rsidRPr="003A3BFE" w:rsidRDefault="00487A35" w:rsidP="00487A35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C33C08" w14:textId="68B71F75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E2DED1" w14:textId="6ED29AED" w:rsidR="00487A35" w:rsidRDefault="00D07CE3" w:rsidP="00487A35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81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>/2023. (XI. 28.)</w:t>
      </w:r>
      <w:r w:rsidR="00487A3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55367" w:rsidRPr="00376DDD">
        <w:rPr>
          <w:rFonts w:ascii="Times New Roman" w:eastAsia="Times New Roman" w:hAnsi="Times New Roman"/>
          <w:sz w:val="24"/>
          <w:szCs w:val="24"/>
          <w:lang w:eastAsia="hu-HU"/>
        </w:rPr>
        <w:t>INTERREG VI-A ROMÁN</w:t>
      </w:r>
      <w:r w:rsidR="00755367">
        <w:rPr>
          <w:rFonts w:ascii="Times New Roman" w:eastAsia="Times New Roman" w:hAnsi="Times New Roman"/>
          <w:sz w:val="24"/>
          <w:szCs w:val="24"/>
          <w:lang w:eastAsia="hu-HU"/>
        </w:rPr>
        <w:t>IA-MAGYARORSZÁG PROGRAM E.C. 4.6</w:t>
      </w:r>
      <w:r w:rsidR="00755367" w:rsidRPr="00376DDD">
        <w:rPr>
          <w:rFonts w:ascii="Times New Roman" w:eastAsia="Times New Roman" w:hAnsi="Times New Roman"/>
          <w:sz w:val="24"/>
          <w:szCs w:val="24"/>
          <w:lang w:eastAsia="hu-HU"/>
        </w:rPr>
        <w:t xml:space="preserve"> alprogram keretében történő támogatási kérelem benyújtásá</w:t>
      </w:r>
      <w:r w:rsidR="00755367">
        <w:rPr>
          <w:rFonts w:ascii="Times New Roman" w:eastAsia="Times New Roman" w:hAnsi="Times New Roman"/>
          <w:sz w:val="24"/>
          <w:szCs w:val="24"/>
          <w:lang w:eastAsia="hu-HU"/>
        </w:rPr>
        <w:t>nak javaslata</w:t>
      </w:r>
    </w:p>
    <w:p w14:paraId="208ABE96" w14:textId="77777777" w:rsidR="00487A35" w:rsidRPr="003A3BFE" w:rsidRDefault="00487A35" w:rsidP="00487A35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5BE3EFC" w14:textId="77777777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8BE43F" w14:textId="77777777" w:rsidR="00842E8D" w:rsidRPr="0053099D" w:rsidRDefault="00842E8D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A9E010" w14:textId="368448AE" w:rsidR="00053E9D" w:rsidRDefault="00053E9D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E50864" w14:textId="6C7F9B40" w:rsidR="00AB461E" w:rsidRDefault="00AB461E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73C58E" w14:textId="526EDA96" w:rsidR="00AB461E" w:rsidRDefault="00AB461E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C48C08" w14:textId="6C3CB2B8" w:rsidR="00AB461E" w:rsidRDefault="00AB461E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FA1364D" w14:textId="16AD29AD" w:rsidR="00AB461E" w:rsidRDefault="00AB461E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9F66FA" w14:textId="0F32F7E0" w:rsidR="00582B3E" w:rsidRPr="0053099D" w:rsidRDefault="00582B3E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EBD6C2" w14:textId="77777777" w:rsidR="00A70A0F" w:rsidRPr="0053099D" w:rsidRDefault="00A70A0F" w:rsidP="00A70A0F">
      <w:pPr>
        <w:keepNext/>
        <w:tabs>
          <w:tab w:val="left" w:pos="708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60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ÜGYRENDI, KÖZRENDVÉDELMI ÉS TELEPÜLÉSFEJLESZTÉSI BIZOTTSÁG</w:t>
      </w:r>
    </w:p>
    <w:p w14:paraId="1A9A9BB5" w14:textId="77777777" w:rsidR="00A70A0F" w:rsidRPr="0053099D" w:rsidRDefault="00A70A0F" w:rsidP="00A70A0F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543051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CE6ACC" w14:textId="77777777" w:rsidR="00A70A0F" w:rsidRPr="0053099D" w:rsidRDefault="00A70A0F" w:rsidP="00A70A0F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>H A T Á R O Z A T</w:t>
      </w:r>
    </w:p>
    <w:p w14:paraId="59E3BFA4" w14:textId="77777777" w:rsidR="00A70A0F" w:rsidRPr="0053099D" w:rsidRDefault="00A70A0F" w:rsidP="00A70A0F">
      <w:pPr>
        <w:pBdr>
          <w:bottom w:val="single" w:sz="8" w:space="3" w:color="000000"/>
        </w:pBd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Száma: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              t á r g y a</w:t>
      </w:r>
    </w:p>
    <w:p w14:paraId="574B2DE5" w14:textId="77777777" w:rsidR="00842E8D" w:rsidRPr="0053099D" w:rsidRDefault="00842E8D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A2C9FAD" w14:textId="365ACDAD" w:rsidR="00842E8D" w:rsidRDefault="00487A35" w:rsidP="00842E8D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67</w:t>
      </w:r>
      <w:r w:rsidR="00842E8D">
        <w:rPr>
          <w:rFonts w:ascii="Times New Roman" w:eastAsia="Times New Roman" w:hAnsi="Times New Roman"/>
          <w:sz w:val="24"/>
          <w:szCs w:val="24"/>
          <w:lang w:eastAsia="zh-CN"/>
        </w:rPr>
        <w:t>/2023. (X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I. 28</w:t>
      </w:r>
      <w:r w:rsidR="00842E8D">
        <w:rPr>
          <w:rFonts w:ascii="Times New Roman" w:eastAsia="Times New Roman" w:hAnsi="Times New Roman"/>
          <w:sz w:val="24"/>
          <w:szCs w:val="24"/>
          <w:lang w:eastAsia="zh-CN"/>
        </w:rPr>
        <w:t>.)</w:t>
      </w:r>
      <w:r w:rsidR="00842E8D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376DDD">
        <w:rPr>
          <w:rFonts w:ascii="Times New Roman" w:hAnsi="Times New Roman"/>
          <w:sz w:val="24"/>
          <w:szCs w:val="24"/>
        </w:rPr>
        <w:t>z Önkormányzat 2023. évi költségvetéséről szóló 3/2023. (II.24.) önkormányzati rendelet módosításá</w:t>
      </w:r>
      <w:r>
        <w:rPr>
          <w:rFonts w:ascii="Times New Roman" w:hAnsi="Times New Roman"/>
          <w:sz w:val="24"/>
          <w:szCs w:val="24"/>
        </w:rPr>
        <w:t>nak javaslata</w:t>
      </w:r>
    </w:p>
    <w:p w14:paraId="1CF6A8DC" w14:textId="77777777" w:rsidR="00842E8D" w:rsidRPr="003A3BFE" w:rsidRDefault="00842E8D" w:rsidP="00842E8D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EBB199" w14:textId="77777777" w:rsidR="00487A35" w:rsidRPr="0053099D" w:rsidRDefault="00487A35" w:rsidP="00487A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4091A6A" w14:textId="612EEF0C" w:rsidR="00487A35" w:rsidRDefault="00487A35" w:rsidP="00487A35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68/2023. (XI. 28.)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376DDD">
        <w:rPr>
          <w:rFonts w:ascii="Times New Roman" w:hAnsi="Times New Roman"/>
          <w:sz w:val="24"/>
          <w:szCs w:val="24"/>
        </w:rPr>
        <w:t>z Önkormányzat 2023. I- III. negyedévi gazdálkodásáról</w:t>
      </w:r>
      <w:r>
        <w:rPr>
          <w:rFonts w:ascii="Times New Roman" w:hAnsi="Times New Roman"/>
          <w:sz w:val="24"/>
          <w:szCs w:val="24"/>
        </w:rPr>
        <w:t xml:space="preserve"> szóló beszámoló elfogadásának javaslata</w:t>
      </w:r>
    </w:p>
    <w:p w14:paraId="1C473A90" w14:textId="77777777" w:rsidR="00487A35" w:rsidRPr="003A3BFE" w:rsidRDefault="00487A35" w:rsidP="00487A35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B7C2A" w14:textId="76C73E0E" w:rsidR="00A70A0F" w:rsidRDefault="00A70A0F"/>
    <w:p w14:paraId="54A4A761" w14:textId="4BB61DA9" w:rsidR="00A70A0F" w:rsidRDefault="00A70A0F"/>
    <w:p w14:paraId="249CCC0A" w14:textId="2E4C67D6" w:rsidR="00A70A0F" w:rsidRDefault="00A70A0F"/>
    <w:p w14:paraId="44384C2B" w14:textId="3ECED5C7" w:rsidR="00A70A0F" w:rsidRDefault="00A70A0F"/>
    <w:p w14:paraId="1FEC0A10" w14:textId="3D4AC854" w:rsidR="00A70A0F" w:rsidRDefault="00A70A0F"/>
    <w:p w14:paraId="78F4010C" w14:textId="43D934F3" w:rsidR="00A70A0F" w:rsidRDefault="00A70A0F"/>
    <w:p w14:paraId="7ED13766" w14:textId="3B473E30" w:rsidR="00A70A0F" w:rsidRDefault="00A70A0F"/>
    <w:p w14:paraId="37299446" w14:textId="512A1D4B" w:rsidR="00A70A0F" w:rsidRDefault="00A70A0F"/>
    <w:p w14:paraId="57B2943F" w14:textId="78EE1218" w:rsidR="00A70A0F" w:rsidRDefault="00A70A0F"/>
    <w:p w14:paraId="6039216C" w14:textId="0AC40C12" w:rsidR="00A70A0F" w:rsidRDefault="00A70A0F"/>
    <w:p w14:paraId="1E0FCE3B" w14:textId="5F67700B" w:rsidR="00A70A0F" w:rsidRDefault="00A70A0F"/>
    <w:p w14:paraId="1E424232" w14:textId="6EF236BA" w:rsidR="00A70A0F" w:rsidRDefault="00A70A0F"/>
    <w:p w14:paraId="5D2A711C" w14:textId="40421C9C" w:rsidR="00A70A0F" w:rsidRDefault="00A70A0F"/>
    <w:p w14:paraId="3B21DC4B" w14:textId="1D0CF0F4" w:rsidR="00A70A0F" w:rsidRDefault="00A70A0F"/>
    <w:p w14:paraId="0D7A292F" w14:textId="77777777" w:rsidR="00A70A0F" w:rsidRPr="0053099D" w:rsidRDefault="00A70A0F" w:rsidP="00A70A0F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 w:bidi="hu-HU"/>
        </w:rPr>
        <w:lastRenderedPageBreak/>
        <w:t>JEGYZŐKÖNYV</w:t>
      </w:r>
    </w:p>
    <w:p w14:paraId="228A965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</w:p>
    <w:p w14:paraId="39B740A8" w14:textId="7E101E13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Készült: a Berettyóújfalui Polgármesteri Hivatal hivatalos helyiségében a </w:t>
      </w:r>
      <w:r w:rsidRPr="00637341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2023. </w:t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>november 28-án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megtartott Pénzügyi Bizottság, 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valamint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Ügyrendi, Közrendvédelmi és Településfejlesztési Bizottság együttes ülésén.</w:t>
      </w:r>
    </w:p>
    <w:p w14:paraId="463842D3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</w:pPr>
    </w:p>
    <w:p w14:paraId="776871AA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Jelen vannak:</w:t>
      </w:r>
    </w:p>
    <w:p w14:paraId="7CDD7ED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</w:pPr>
    </w:p>
    <w:p w14:paraId="5858EB14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Pénzügyi Bizottság részéről: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09A0258C" w14:textId="0DB6B775" w:rsidR="00DC4C0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>Dr. Zákány Zsolt</w:t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elnök</w:t>
      </w:r>
    </w:p>
    <w:p w14:paraId="663F55C6" w14:textId="4B5EA9AD" w:rsidR="00A70A0F" w:rsidRPr="0053099D" w:rsidRDefault="000F7659" w:rsidP="00DC4C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>Nagy István Örs</w:t>
      </w:r>
      <w:r w:rsidR="00A70A0F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A70A0F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A70A0F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 xml:space="preserve">bizottsági 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tag</w:t>
      </w:r>
    </w:p>
    <w:p w14:paraId="26CA8245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Csarkó Imre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558B7C6C" w14:textId="562E69AB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Gógán Péterné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63311FDC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13B5B00D" w14:textId="63A6AB4F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u-HU"/>
        </w:rPr>
      </w:pP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u-HU"/>
        </w:rPr>
        <w:t>Ügyrendi, Közrendvédelmi és Településfejlesztési Bizottság részéről:</w:t>
      </w:r>
    </w:p>
    <w:p w14:paraId="0C06EBCA" w14:textId="6A37AE4A" w:rsidR="000F7659" w:rsidRPr="000F7659" w:rsidRDefault="000F765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Nagy Istvánné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elnök</w:t>
      </w:r>
    </w:p>
    <w:p w14:paraId="3C2F9A3F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Szántai László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0AFC7804" w14:textId="7306137B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Szabó Zoltán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1294ED8C" w14:textId="3DBD71A1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Bottó Gabriella Judit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27BCF053" w14:textId="0E0D8292" w:rsidR="00F47760" w:rsidRPr="0053099D" w:rsidRDefault="00F477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Papp Máté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7669E142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56F3932B" w14:textId="77777777" w:rsidR="00A70A0F" w:rsidRPr="0053099D" w:rsidRDefault="00A70A0F" w:rsidP="00A70A0F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Berettyóújfalui Polgármesteri Hivatal részéről: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</w:p>
    <w:p w14:paraId="5961AB91" w14:textId="77777777" w:rsidR="00A70A0F" w:rsidRPr="0053099D" w:rsidRDefault="00A70A0F" w:rsidP="00A70A0F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Muraközi István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polgármester</w:t>
      </w:r>
    </w:p>
    <w:p w14:paraId="12FFB671" w14:textId="147870E9" w:rsidR="00A70A0F" w:rsidRDefault="00A70A0F" w:rsidP="00A70A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Dr. Körtvélyesi Viktor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jegyző</w:t>
      </w:r>
    </w:p>
    <w:p w14:paraId="7706BB94" w14:textId="39841223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>Sólya László</w:t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városfejlesztési irodavezető</w:t>
      </w:r>
    </w:p>
    <w:p w14:paraId="1AB89991" w14:textId="334C70F3" w:rsidR="00DC4C0D" w:rsidRPr="0053099D" w:rsidRDefault="00DC4C0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Demény Zsolt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városfejlesztési ügyintéző</w:t>
      </w:r>
    </w:p>
    <w:p w14:paraId="26B2FB3D" w14:textId="5D0CAF5C" w:rsidR="00A70A0F" w:rsidRPr="0053099D" w:rsidRDefault="00A70A0F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Mile Sándor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DC4C0D">
        <w:rPr>
          <w:rFonts w:ascii="Times New Roman" w:eastAsia="Times New Roman" w:hAnsi="Times New Roman"/>
          <w:sz w:val="24"/>
          <w:szCs w:val="24"/>
          <w:lang w:eastAsia="zh-CN" w:bidi="hu-HU"/>
        </w:rPr>
        <w:t>pénzügyi ügyintéző/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jegyzőkönyvvezető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3B5D0CA1" w14:textId="2E7A0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A Pénzügyi Bizottság, 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valamint az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Ügyrendi, Közrendvédelmi és Településfejlesztési Bizottság együttes ülésének levezető elnöke </w:t>
      </w:r>
      <w:r w:rsidR="00207EB9">
        <w:rPr>
          <w:rFonts w:ascii="Times New Roman" w:eastAsia="Times New Roman" w:hAnsi="Times New Roman"/>
          <w:sz w:val="24"/>
          <w:szCs w:val="24"/>
          <w:lang w:eastAsia="zh-CN" w:bidi="hu-HU"/>
        </w:rPr>
        <w:t>Nagy Istvánné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volt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. A levezető elnök köszöntötte a jelenlévőket, majd elmondta, hogy a Pénzügyi Bizottság </w:t>
      </w:r>
      <w:r w:rsidR="00B0592B">
        <w:rPr>
          <w:rFonts w:ascii="Times New Roman" w:eastAsia="Times New Roman" w:hAnsi="Times New Roman"/>
          <w:sz w:val="24"/>
          <w:szCs w:val="24"/>
          <w:lang w:eastAsia="zh-CN" w:bidi="hu-HU"/>
        </w:rPr>
        <w:t>4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fővel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, az Ügyrendi, Közrendvédelmi és Településfejlesztési Bizottság </w:t>
      </w:r>
      <w:r w:rsidR="00207EB9">
        <w:rPr>
          <w:rFonts w:ascii="Times New Roman" w:eastAsia="Times New Roman" w:hAnsi="Times New Roman"/>
          <w:sz w:val="24"/>
          <w:szCs w:val="24"/>
          <w:lang w:eastAsia="zh-CN" w:bidi="hu-HU"/>
        </w:rPr>
        <w:t>5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fővel határozatképes. A levezető elnök elmondta, hogy a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z együttes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bizottsági ülés meghívójában </w:t>
      </w:r>
      <w:r w:rsidR="00B0592B">
        <w:rPr>
          <w:rFonts w:ascii="Times New Roman" w:eastAsia="Times New Roman" w:hAnsi="Times New Roman"/>
          <w:sz w:val="24"/>
          <w:szCs w:val="24"/>
          <w:lang w:eastAsia="zh-CN" w:bidi="hu-HU"/>
        </w:rPr>
        <w:t>két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közös napirendi pont szerepel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. A levezető elnök a napirend tervezetét szavazásra bocsátotta, melyet a bizottságok tagjai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egyhangúan támogat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tak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.</w:t>
      </w:r>
    </w:p>
    <w:p w14:paraId="7BBA628A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63311C" w14:textId="108BE285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Az ülés kezdete: 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3</w:t>
      </w:r>
      <w:r w:rsidR="00A00AA6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6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05FC514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17A0E359" w14:textId="77777777" w:rsidR="00AA2609" w:rsidRPr="00376DDD" w:rsidRDefault="00AA2609" w:rsidP="00AA26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376D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Együttes ülés napirendje:</w:t>
      </w:r>
    </w:p>
    <w:p w14:paraId="123E98CA" w14:textId="77777777" w:rsidR="00AA2609" w:rsidRPr="00376DDD" w:rsidRDefault="00AA2609" w:rsidP="00AA26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06782D7E" w14:textId="77777777" w:rsidR="00AA2609" w:rsidRPr="00376DDD" w:rsidRDefault="00AA2609" w:rsidP="00AA2609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76DDD">
        <w:rPr>
          <w:rFonts w:ascii="Times New Roman" w:hAnsi="Times New Roman"/>
          <w:sz w:val="24"/>
          <w:szCs w:val="24"/>
        </w:rPr>
        <w:t>1./</w:t>
      </w:r>
      <w:r w:rsidRPr="00376DDD">
        <w:rPr>
          <w:rFonts w:ascii="Times New Roman" w:hAnsi="Times New Roman"/>
          <w:sz w:val="24"/>
          <w:szCs w:val="24"/>
        </w:rPr>
        <w:tab/>
        <w:t>Előterjesztés az Önkormányzat 2023. évi költségvetéséről szóló 3/2023. (II.24.) önkormányzati rendelet módosítására (2.)</w:t>
      </w:r>
    </w:p>
    <w:p w14:paraId="4B75DF6A" w14:textId="44E4B318" w:rsidR="00AA2609" w:rsidRPr="00376DDD" w:rsidRDefault="00AA2609" w:rsidP="00AA26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2609">
        <w:rPr>
          <w:rFonts w:ascii="Times New Roman" w:hAnsi="Times New Roman"/>
          <w:b/>
          <w:bCs/>
          <w:sz w:val="24"/>
          <w:szCs w:val="24"/>
          <w:u w:val="single"/>
        </w:rPr>
        <w:t>Előterjesztő:</w:t>
      </w:r>
      <w:r w:rsidRPr="00376D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76DDD">
        <w:rPr>
          <w:rFonts w:ascii="Times New Roman" w:hAnsi="Times New Roman"/>
          <w:sz w:val="24"/>
          <w:szCs w:val="24"/>
        </w:rPr>
        <w:t>Muraközi István polgármester</w:t>
      </w:r>
    </w:p>
    <w:p w14:paraId="0408B888" w14:textId="77777777" w:rsidR="00AA2609" w:rsidRPr="00376DDD" w:rsidRDefault="00AA2609" w:rsidP="00AA26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D9BF6C5" w14:textId="186AC2C4" w:rsidR="00AA2609" w:rsidRPr="00376DDD" w:rsidRDefault="00AA2609" w:rsidP="00AA2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DDD">
        <w:rPr>
          <w:rFonts w:ascii="Times New Roman" w:hAnsi="Times New Roman"/>
          <w:sz w:val="24"/>
          <w:szCs w:val="24"/>
        </w:rPr>
        <w:t xml:space="preserve">2./      </w:t>
      </w:r>
      <w:r w:rsidR="00940ADE">
        <w:rPr>
          <w:rFonts w:ascii="Times New Roman" w:hAnsi="Times New Roman"/>
          <w:sz w:val="24"/>
          <w:szCs w:val="24"/>
        </w:rPr>
        <w:t xml:space="preserve"> </w:t>
      </w:r>
      <w:r w:rsidRPr="00376DDD">
        <w:rPr>
          <w:rFonts w:ascii="Times New Roman" w:hAnsi="Times New Roman"/>
          <w:sz w:val="24"/>
          <w:szCs w:val="24"/>
        </w:rPr>
        <w:t>Előterjesztés az Önkormányzat 2023. I- III. negyedévi gazdálkodásáról (3.)</w:t>
      </w:r>
    </w:p>
    <w:p w14:paraId="5CDFDCB3" w14:textId="4356DAB4" w:rsidR="00365192" w:rsidRPr="005C0CA4" w:rsidRDefault="00AA2609" w:rsidP="00AA2609">
      <w:pPr>
        <w:spacing w:after="0" w:line="240" w:lineRule="auto"/>
        <w:ind w:firstLine="703"/>
        <w:rPr>
          <w:rFonts w:ascii="Times New Roman" w:hAnsi="Times New Roman"/>
          <w:sz w:val="24"/>
          <w:szCs w:val="24"/>
        </w:rPr>
      </w:pPr>
      <w:r w:rsidRPr="00376DDD">
        <w:rPr>
          <w:rFonts w:ascii="Times New Roman" w:hAnsi="Times New Roman"/>
          <w:b/>
          <w:sz w:val="24"/>
          <w:szCs w:val="24"/>
        </w:rPr>
        <w:tab/>
      </w:r>
      <w:r w:rsidRPr="00AA2609">
        <w:rPr>
          <w:rFonts w:ascii="Times New Roman" w:hAnsi="Times New Roman"/>
          <w:b/>
          <w:sz w:val="24"/>
          <w:szCs w:val="24"/>
          <w:u w:val="single"/>
        </w:rPr>
        <w:t>Előterjesztő</w:t>
      </w:r>
      <w:r w:rsidRPr="00AA2609">
        <w:rPr>
          <w:rFonts w:ascii="Times New Roman" w:hAnsi="Times New Roman"/>
          <w:sz w:val="24"/>
          <w:szCs w:val="24"/>
          <w:u w:val="single"/>
        </w:rPr>
        <w:t>:</w:t>
      </w:r>
      <w:r w:rsidRPr="00376DDD">
        <w:rPr>
          <w:rFonts w:ascii="Times New Roman" w:hAnsi="Times New Roman"/>
          <w:sz w:val="24"/>
          <w:szCs w:val="24"/>
        </w:rPr>
        <w:tab/>
      </w:r>
      <w:r w:rsidRPr="00376DDD">
        <w:rPr>
          <w:rFonts w:ascii="Times New Roman" w:hAnsi="Times New Roman"/>
          <w:sz w:val="24"/>
          <w:szCs w:val="24"/>
        </w:rPr>
        <w:tab/>
        <w:t>Muraközi István polgármester</w:t>
      </w:r>
    </w:p>
    <w:p w14:paraId="470353A1" w14:textId="77777777" w:rsidR="00AA2609" w:rsidRDefault="00AA2609" w:rsidP="00AA26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0E8C9C6" w14:textId="32D596B4" w:rsidR="00AA2609" w:rsidRPr="00376DDD" w:rsidRDefault="00AA2609" w:rsidP="00AA26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6DDD">
        <w:rPr>
          <w:rFonts w:ascii="Times New Roman" w:hAnsi="Times New Roman"/>
          <w:b/>
          <w:bCs/>
          <w:sz w:val="24"/>
          <w:szCs w:val="24"/>
          <w:u w:val="single"/>
        </w:rPr>
        <w:t>Pénzügyi Bizottság további napirendje:</w:t>
      </w:r>
    </w:p>
    <w:p w14:paraId="1D9174E4" w14:textId="77777777" w:rsidR="00AA2609" w:rsidRPr="00376DDD" w:rsidRDefault="00AA2609" w:rsidP="00AA26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3E1F00" w14:textId="140313AE" w:rsidR="00AA2609" w:rsidRPr="00376DDD" w:rsidRDefault="00AA2609" w:rsidP="00AA2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DDD">
        <w:rPr>
          <w:rFonts w:ascii="Times New Roman" w:hAnsi="Times New Roman"/>
          <w:sz w:val="24"/>
          <w:szCs w:val="24"/>
        </w:rPr>
        <w:t xml:space="preserve">3./ </w:t>
      </w:r>
      <w:r w:rsidRPr="00376DDD">
        <w:rPr>
          <w:rFonts w:ascii="Times New Roman" w:hAnsi="Times New Roman"/>
          <w:sz w:val="24"/>
          <w:szCs w:val="24"/>
        </w:rPr>
        <w:tab/>
        <w:t>Előterjesztés az önkormányzat 2024. évi belső ellenőrzési tervének elfogadására (4.)</w:t>
      </w:r>
    </w:p>
    <w:p w14:paraId="1A382A7B" w14:textId="77777777" w:rsidR="00AA2609" w:rsidRPr="00376DDD" w:rsidRDefault="00AA2609" w:rsidP="00AA2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DDD">
        <w:rPr>
          <w:rFonts w:ascii="Times New Roman" w:hAnsi="Times New Roman"/>
          <w:sz w:val="24"/>
          <w:szCs w:val="24"/>
        </w:rPr>
        <w:t xml:space="preserve">           </w:t>
      </w:r>
      <w:r w:rsidRPr="00376DDD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6DDD">
        <w:rPr>
          <w:rFonts w:ascii="Times New Roman" w:hAnsi="Times New Roman"/>
          <w:sz w:val="24"/>
          <w:szCs w:val="24"/>
        </w:rPr>
        <w:tab/>
        <w:t>Dr. Körtvélyesi Viktor jegyző</w:t>
      </w:r>
    </w:p>
    <w:p w14:paraId="77C25E50" w14:textId="77777777" w:rsidR="00AA2609" w:rsidRPr="00376DDD" w:rsidRDefault="00AA2609" w:rsidP="00AA2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914A7" w14:textId="77777777" w:rsidR="00AA2609" w:rsidRPr="00376DDD" w:rsidRDefault="00AA2609" w:rsidP="00AA2609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6DDD">
        <w:rPr>
          <w:rFonts w:ascii="Times New Roman" w:eastAsia="Times New Roman" w:hAnsi="Times New Roman"/>
          <w:sz w:val="24"/>
          <w:szCs w:val="24"/>
          <w:lang w:eastAsia="hu-HU"/>
        </w:rPr>
        <w:t>4./</w:t>
      </w:r>
      <w:r w:rsidRPr="00376DDD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önkormányzati tulajdonú ingatlan és ingó vagyonelemek értékesítésére vonatkozó versenytárgyalások eredményéről (5.)</w:t>
      </w:r>
    </w:p>
    <w:p w14:paraId="4F8A3298" w14:textId="77777777" w:rsidR="00AA2609" w:rsidRPr="00376DDD" w:rsidRDefault="00AA2609" w:rsidP="00AA2609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376DDD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6DDD">
        <w:rPr>
          <w:rFonts w:ascii="Times New Roman" w:hAnsi="Times New Roman"/>
          <w:sz w:val="24"/>
          <w:szCs w:val="24"/>
        </w:rPr>
        <w:tab/>
      </w:r>
      <w:r w:rsidRPr="00376DDD">
        <w:rPr>
          <w:rFonts w:ascii="Times New Roman" w:hAnsi="Times New Roman"/>
          <w:sz w:val="24"/>
          <w:szCs w:val="24"/>
        </w:rPr>
        <w:tab/>
        <w:t>Muraközi István polgármester</w:t>
      </w:r>
    </w:p>
    <w:p w14:paraId="03C3C8AA" w14:textId="77777777" w:rsidR="00AA2609" w:rsidRPr="00376DDD" w:rsidRDefault="00AA2609" w:rsidP="00AA26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8F5D443" w14:textId="77777777" w:rsidR="00AA2609" w:rsidRPr="00376DDD" w:rsidRDefault="00AA2609" w:rsidP="00AA2609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376DDD">
        <w:rPr>
          <w:rFonts w:ascii="Times New Roman" w:hAnsi="Times New Roman"/>
          <w:iCs/>
          <w:sz w:val="24"/>
          <w:szCs w:val="24"/>
        </w:rPr>
        <w:t>5./</w:t>
      </w:r>
      <w:r w:rsidRPr="00376DDD">
        <w:rPr>
          <w:rFonts w:ascii="Times New Roman" w:hAnsi="Times New Roman"/>
          <w:iCs/>
          <w:sz w:val="24"/>
          <w:szCs w:val="24"/>
        </w:rPr>
        <w:tab/>
        <w:t>Előterjesztés a berettyóújfalui 3003 hrsz.-ú önkormányzati tulajdonú ingatlan versenytárgyalás útján történő értékesítésre kijelöléséről</w:t>
      </w:r>
      <w:r w:rsidRPr="00376DDD">
        <w:rPr>
          <w:rFonts w:ascii="Times New Roman" w:hAnsi="Times New Roman"/>
          <w:i/>
          <w:sz w:val="24"/>
          <w:szCs w:val="24"/>
        </w:rPr>
        <w:t xml:space="preserve"> </w:t>
      </w:r>
      <w:r w:rsidRPr="00376DDD">
        <w:rPr>
          <w:rFonts w:ascii="Times New Roman" w:hAnsi="Times New Roman"/>
          <w:iCs/>
          <w:sz w:val="24"/>
          <w:szCs w:val="24"/>
        </w:rPr>
        <w:t>(6.)</w:t>
      </w:r>
    </w:p>
    <w:p w14:paraId="59DCD226" w14:textId="77777777" w:rsidR="00AA2609" w:rsidRPr="00376DDD" w:rsidRDefault="00AA2609" w:rsidP="00AA2609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376DDD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6DDD">
        <w:rPr>
          <w:rFonts w:ascii="Times New Roman" w:hAnsi="Times New Roman"/>
          <w:sz w:val="24"/>
          <w:szCs w:val="24"/>
        </w:rPr>
        <w:tab/>
      </w:r>
      <w:r w:rsidRPr="00376DDD">
        <w:rPr>
          <w:rFonts w:ascii="Times New Roman" w:hAnsi="Times New Roman"/>
          <w:sz w:val="24"/>
          <w:szCs w:val="24"/>
        </w:rPr>
        <w:tab/>
        <w:t>Muraközi István polgármester</w:t>
      </w:r>
    </w:p>
    <w:p w14:paraId="0776E469" w14:textId="77777777" w:rsidR="00AA2609" w:rsidRPr="00376DDD" w:rsidRDefault="00AA2609" w:rsidP="00AA26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253322" w14:textId="77777777" w:rsidR="00AA2609" w:rsidRPr="00376DDD" w:rsidRDefault="00AA2609" w:rsidP="00AA2609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151545265"/>
      <w:r w:rsidRPr="00376DDD">
        <w:rPr>
          <w:rFonts w:ascii="Times New Roman" w:eastAsia="Times New Roman" w:hAnsi="Times New Roman"/>
          <w:sz w:val="24"/>
          <w:szCs w:val="24"/>
          <w:lang w:eastAsia="hu-HU"/>
        </w:rPr>
        <w:t>6./</w:t>
      </w:r>
      <w:r w:rsidRPr="00376DDD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INTERREG VI-A ROMÁNIA-MAGYARORSZÁG PROGRAM E.C. 4.5 alprogram keretében történő támogatási kérelem benyújtásáról (7.)</w:t>
      </w:r>
    </w:p>
    <w:p w14:paraId="692798E2" w14:textId="77777777" w:rsidR="00AA2609" w:rsidRPr="00376DDD" w:rsidRDefault="00AA2609" w:rsidP="00AA2609">
      <w:pPr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376DDD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6DDD">
        <w:rPr>
          <w:rFonts w:ascii="Times New Roman" w:hAnsi="Times New Roman"/>
          <w:sz w:val="24"/>
          <w:szCs w:val="24"/>
        </w:rPr>
        <w:tab/>
      </w:r>
      <w:r w:rsidRPr="00376DDD">
        <w:rPr>
          <w:rFonts w:ascii="Times New Roman" w:hAnsi="Times New Roman"/>
          <w:sz w:val="24"/>
          <w:szCs w:val="24"/>
        </w:rPr>
        <w:tab/>
        <w:t>Muraközi István polgármester</w:t>
      </w:r>
    </w:p>
    <w:bookmarkEnd w:id="0"/>
    <w:p w14:paraId="2F2107EB" w14:textId="77777777" w:rsidR="00AA2609" w:rsidRPr="00376DDD" w:rsidRDefault="00AA2609" w:rsidP="00AA2609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3998D7" w14:textId="77777777" w:rsidR="00AA2609" w:rsidRPr="00376DDD" w:rsidRDefault="00AA2609" w:rsidP="00AA2609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hu-HU"/>
        </w:rPr>
      </w:pPr>
      <w:r w:rsidRPr="00376DDD">
        <w:rPr>
          <w:rFonts w:ascii="Times New Roman" w:eastAsia="Times New Roman" w:hAnsi="Times New Roman"/>
          <w:sz w:val="24"/>
          <w:szCs w:val="24"/>
          <w:lang w:eastAsia="hu-HU"/>
        </w:rPr>
        <w:t>7./</w:t>
      </w:r>
      <w:r w:rsidRPr="00376DDD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INTERREG VI-A ROMÁNIA-MAGYARORSZÁG PROGRAM E.C. 4.6 alprogram keretében történő támogatási kérelem benyújtásáról (8.)</w:t>
      </w:r>
    </w:p>
    <w:p w14:paraId="07A90F35" w14:textId="39A93B1C" w:rsidR="005708F2" w:rsidRPr="007453F9" w:rsidRDefault="00AA2609" w:rsidP="00AA2609">
      <w:pPr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6DDD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376DDD">
        <w:rPr>
          <w:rFonts w:ascii="Times New Roman" w:hAnsi="Times New Roman"/>
          <w:sz w:val="24"/>
          <w:szCs w:val="24"/>
        </w:rPr>
        <w:tab/>
      </w:r>
      <w:r w:rsidRPr="00376DDD">
        <w:rPr>
          <w:rFonts w:ascii="Times New Roman" w:hAnsi="Times New Roman"/>
          <w:sz w:val="24"/>
          <w:szCs w:val="24"/>
        </w:rPr>
        <w:tab/>
        <w:t>Muraközi István polgármester</w:t>
      </w:r>
    </w:p>
    <w:p w14:paraId="7FBD24D1" w14:textId="77777777" w:rsidR="00A70A0F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163A53B3" w14:textId="60B62C2F" w:rsidR="00A70A0F" w:rsidRPr="007453F9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7453F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zh-CN"/>
        </w:rPr>
        <w:t>1. Napirend: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="00AA2609" w:rsidRPr="00376DDD">
        <w:rPr>
          <w:rFonts w:ascii="Times New Roman" w:hAnsi="Times New Roman"/>
          <w:sz w:val="24"/>
          <w:szCs w:val="24"/>
        </w:rPr>
        <w:t>Előterjesztés az Önkormányzat 2023. évi költségvetéséről szóló 3/2023. (II.24.) önkormányzati rendelet módosítására</w:t>
      </w:r>
    </w:p>
    <w:p w14:paraId="56A9B18C" w14:textId="77777777" w:rsidR="00A70A0F" w:rsidRDefault="00A70A0F" w:rsidP="00A70A0F">
      <w:pPr>
        <w:suppressAutoHyphens/>
        <w:spacing w:after="0" w:line="240" w:lineRule="auto"/>
        <w:ind w:hanging="71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420EBB80" w14:textId="74B0BE83" w:rsidR="00AA2609" w:rsidRDefault="00AA260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>Mile Sándor pénzügyi ügyintéző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szóbeli kiegészítésében elmondta, hogy a költségvetés módosítás és a beszámoló előterjesztéseit együtt szeretné kiegészíteni, mivel ez a két anyag szorosan összefügg.</w:t>
      </w:r>
      <w:r w:rsidR="00515B33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Mindkét előterjesztés részletes, ezért hosszan kiegészíteni egyiket sem szeretné, viszont három dolgot mindenképpen szeretne kiemelni.</w:t>
      </w:r>
    </w:p>
    <w:p w14:paraId="3B899CC7" w14:textId="7D36EE41" w:rsidR="00515B33" w:rsidRDefault="00515B33" w:rsidP="00515B33">
      <w:pPr>
        <w:pStyle w:val="Listaszerbekezds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iCs/>
          <w:color w:val="000000"/>
          <w:szCs w:val="24"/>
          <w:lang w:eastAsia="zh-CN"/>
        </w:rPr>
      </w:pPr>
      <w:r>
        <w:rPr>
          <w:rFonts w:ascii="Times New Roman" w:hAnsi="Times New Roman"/>
          <w:iCs/>
          <w:color w:val="000000"/>
          <w:szCs w:val="24"/>
          <w:u w:val="single"/>
          <w:lang w:eastAsia="zh-CN"/>
        </w:rPr>
        <w:t>Iparűzési adó:</w:t>
      </w:r>
      <w:r>
        <w:rPr>
          <w:rFonts w:ascii="Times New Roman" w:hAnsi="Times New Roman"/>
          <w:iCs/>
          <w:color w:val="000000"/>
          <w:szCs w:val="24"/>
          <w:lang w:eastAsia="zh-CN"/>
        </w:rPr>
        <w:t xml:space="preserve"> Az iparűzési adó előirányzata a teljesítéssel egyezően került módosításra, mely 1 milliárd 61 millió Ft-ot jelent. 2022. szeptember 30-ig 572 millió forint iparűzési adó folyt be, viszont idén szeptember 30-ig 1 milliárd 61 millió forint, mely 85%-os emelkedést jelent.</w:t>
      </w:r>
    </w:p>
    <w:p w14:paraId="3F5F3CCF" w14:textId="16DDBBDE" w:rsidR="00AB5963" w:rsidRDefault="00AB5963" w:rsidP="00515B33">
      <w:pPr>
        <w:pStyle w:val="Listaszerbekezds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iCs/>
          <w:color w:val="000000"/>
          <w:szCs w:val="24"/>
          <w:lang w:eastAsia="zh-CN"/>
        </w:rPr>
      </w:pPr>
      <w:r>
        <w:rPr>
          <w:rFonts w:ascii="Times New Roman" w:hAnsi="Times New Roman"/>
          <w:iCs/>
          <w:color w:val="000000"/>
          <w:szCs w:val="24"/>
          <w:u w:val="single"/>
          <w:lang w:eastAsia="zh-CN"/>
        </w:rPr>
        <w:t>Költségvetési támogatási igény:</w:t>
      </w:r>
      <w:r>
        <w:rPr>
          <w:rFonts w:ascii="Times New Roman" w:hAnsi="Times New Roman"/>
          <w:iCs/>
          <w:color w:val="000000"/>
          <w:szCs w:val="24"/>
          <w:lang w:eastAsia="zh-CN"/>
        </w:rPr>
        <w:t xml:space="preserve"> </w:t>
      </w:r>
      <w:r w:rsidR="009D2206">
        <w:rPr>
          <w:rFonts w:ascii="Times New Roman" w:hAnsi="Times New Roman"/>
          <w:iCs/>
          <w:color w:val="000000"/>
          <w:szCs w:val="24"/>
          <w:lang w:eastAsia="zh-CN"/>
        </w:rPr>
        <w:t>A költségvetés elfogadásakor ezen a soron az előirányzat 714 millió forint volt, ez volt az önkormányzat költségvetésének a hiánya. Jelen módosítással a hiányt 210,5 millió forintra sikerült mérsékelni, azonban a tényleges hiány nem ennyi, mert ezen a soron jelenik meg a REKI támogatásokból származó bevétel, ami 86 millió forint, így a hiány 124,5 millió forint.</w:t>
      </w:r>
    </w:p>
    <w:p w14:paraId="537CFB81" w14:textId="2C141223" w:rsidR="009D2206" w:rsidRDefault="009D2206" w:rsidP="00515B33">
      <w:pPr>
        <w:pStyle w:val="Listaszerbekezds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iCs/>
          <w:color w:val="000000"/>
          <w:szCs w:val="24"/>
          <w:lang w:eastAsia="zh-CN"/>
        </w:rPr>
      </w:pPr>
      <w:r>
        <w:rPr>
          <w:rFonts w:ascii="Times New Roman" w:hAnsi="Times New Roman"/>
          <w:iCs/>
          <w:color w:val="000000"/>
          <w:szCs w:val="24"/>
          <w:u w:val="single"/>
          <w:lang w:eastAsia="zh-CN"/>
        </w:rPr>
        <w:t>Szállítói állomány:</w:t>
      </w:r>
      <w:r>
        <w:rPr>
          <w:rFonts w:ascii="Times New Roman" w:hAnsi="Times New Roman"/>
          <w:iCs/>
          <w:color w:val="000000"/>
          <w:szCs w:val="24"/>
          <w:lang w:eastAsia="zh-CN"/>
        </w:rPr>
        <w:t xml:space="preserve"> </w:t>
      </w:r>
      <w:r w:rsidR="00FB6F7B">
        <w:rPr>
          <w:rFonts w:ascii="Times New Roman" w:hAnsi="Times New Roman"/>
          <w:iCs/>
          <w:color w:val="000000"/>
          <w:szCs w:val="24"/>
          <w:lang w:eastAsia="zh-CN"/>
        </w:rPr>
        <w:t>Az önkormányzati szintű szállítói állomány augusztus végén meghaladta a 256 millió forintot, azonban szeptember végére ez 57,5 millió forintra csökkent</w:t>
      </w:r>
      <w:r w:rsidR="00D61808">
        <w:rPr>
          <w:rFonts w:ascii="Times New Roman" w:hAnsi="Times New Roman"/>
          <w:iCs/>
          <w:color w:val="000000"/>
          <w:szCs w:val="24"/>
          <w:lang w:eastAsia="zh-CN"/>
        </w:rPr>
        <w:t>, melyből a lejárt szállítói állomány mindössze 23 millió forint.</w:t>
      </w:r>
    </w:p>
    <w:p w14:paraId="1908A375" w14:textId="16D8B8BE" w:rsidR="00D61808" w:rsidRPr="00D61808" w:rsidRDefault="00D61808" w:rsidP="00D61808">
      <w:pPr>
        <w:suppressAutoHyphens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zh-CN"/>
        </w:rPr>
      </w:pPr>
      <w:r w:rsidRPr="00D61808">
        <w:rPr>
          <w:rFonts w:ascii="Times New Roman" w:hAnsi="Times New Roman"/>
          <w:iCs/>
          <w:color w:val="000000"/>
          <w:sz w:val="24"/>
          <w:szCs w:val="24"/>
          <w:lang w:eastAsia="zh-CN"/>
        </w:rPr>
        <w:t>Az általános tartalék előirányzata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 xml:space="preserve"> a többletbevételek végett 80 millió forinttal emelésre került, illetve közel 5 millió forinttal növekedett meg a fejlesztési tartalék előirányzata.</w:t>
      </w:r>
    </w:p>
    <w:p w14:paraId="772571F3" w14:textId="77777777" w:rsidR="00AA2609" w:rsidRDefault="00AA260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17EFCFB" w14:textId="4BDC8202" w:rsidR="00AA2609" w:rsidRPr="00D61808" w:rsidRDefault="00D61808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>Szántai László képviselő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="006A3FD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szóban hozzátette, hogy ha nincs tartalék képzés, akkor gyakorlatilag nincs hiánya a költségvetésnek. Vannak a költségvetésben olyan tételek, amelyek úgy szerepelnek, hogy működési támogatás előirányzatának visszavonása, például a Berépo Kft. és a BÖTKT esetében. Kérdést tett fel arra vonatkozóan, hogy ez pontosan mit jelent? </w:t>
      </w:r>
      <w:r w:rsidR="008E710C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Több esetben látta azt a pályázatoknál, hogy a személyi, járulék és dologi kiadások esetében előirányzat kiegészítésre van szükség. Ilyen például a strand fejlesztése pályázatnál egy 1,2 milliós kiegészítés. Kérdést tett fel arra vonatkozóan, hogy ezekre miért van szükség, </w:t>
      </w:r>
      <w:proofErr w:type="gramStart"/>
      <w:r w:rsidR="008E710C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illetve</w:t>
      </w:r>
      <w:proofErr w:type="gramEnd"/>
      <w:r w:rsidR="008E710C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ha kell, akkor hogyan és miből lehet finanszírozni</w:t>
      </w:r>
      <w:r w:rsidR="00534D1D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?</w:t>
      </w:r>
    </w:p>
    <w:p w14:paraId="3D733055" w14:textId="77777777" w:rsidR="00AA2609" w:rsidRDefault="00AA260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781EA92" w14:textId="70735DB8" w:rsidR="00AA2609" w:rsidRPr="00534D1D" w:rsidRDefault="00534D1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>Mile Sándor pénzügyi ügyintéző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válaszában elmondta, hogy amikor a 2023. évi költségvetést elfogadta a Képviselő-testület, akkor az </w:t>
      </w:r>
      <w:r w:rsidR="00C00F17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eredeti előirányzatok között már szerepelt a Berépo </w:t>
      </w:r>
      <w:r w:rsidR="00C00F17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lastRenderedPageBreak/>
        <w:t>Kft.-nek egy 57 milliós működési támogatás, mivel nem tudták, hogy ezt az évet támogatás nélkül végig tudják-e csinálni. Eddig nagyon szépen gazdálkodtak, eredményesen, nem volt még nekik soha működési támogatás folyósítva. Az 57 millió forint havi 4.750.000 forintos támogatást jelentett, melyből 4 havi került átutalásra.</w:t>
      </w:r>
      <w:r w:rsidR="00526FB1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Ezt követően az intézmény vezetője jelezte, hogy a továbbiakban nincs szükség a működési támogatásra, mert a saját bevételeikből és a támogatásokból a működést meg tudják oldani. </w:t>
      </w:r>
      <w:r w:rsidR="00052083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Ezen ok miatt a működési támogatás előirányzata csökkentésre került. Ugyanezen ok miatt lett csökkentve a BÖTKT felé fizetendő működési hozzájárulás. A pályázatok esetében azt tudja mondani, hogy például a strandpályázat esetében a már kifizetett számlák kerülnek elszámolásra benyújtásra, a Közreműködő Szerv ellenőrzést követően dönti azt el, hogy a benyújtott számlák közül melyek azok, amelyeket elfogad akár egészben vagy részben. Vannak olyan tételek, amelyeket nem fogadtak el, így ezek önerőként jelennek meg. Például van egy olyan, hogy hőfokszabályozási terv a strandberuházás esetében, amelyet el kellett készíteni, viszont a pályázat terhére nem elszámolható. Ugyanez a helyzet a tervezői művezetés esetében, ezek a kiadások sem elszámolhatóak. Lehetséges, hogy most a személyi és járulék kiadások esetében kellett kiegészítés, viszont </w:t>
      </w:r>
      <w:r w:rsidR="005D6972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ezek a kiadások támogatottak a pályázaton belül. Ezek a kiadások a projekt végén merültek fel, viszont azok a számlák, amelyeket a támogatás terhére nem lehet elszámolni, azok korábban, például 2022-ben, ezért a projekt végén előirányzat kiegészítés szükséges.</w:t>
      </w:r>
      <w:r w:rsidR="005209ED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Az előirányzatok kiegészítése saját forrásból valósítható meg, felhalmozási kiadások esetén a fejlesztési tartalék terhére, működési kiadások esetén pedig az általános tartalék terhére.</w:t>
      </w:r>
    </w:p>
    <w:p w14:paraId="52FCD77A" w14:textId="77777777" w:rsidR="00AA2609" w:rsidRDefault="00AA260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4BEB0C0" w14:textId="516D1971" w:rsidR="00AA2609" w:rsidRPr="009315EA" w:rsidRDefault="009315EA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>Szántai László képviselő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szóban elmondta, hogy azt érti, hogy ezt pénzügy technikailag így kell megcsinálni, de hogyan alakulnak ilyen plusz dolgok egy pályázaton belül, ha egy elfogadott projekt terv van. </w:t>
      </w:r>
      <w:r w:rsidR="009946B3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Hogy merül fel az, hogy most kell hőfokszabályozási tervet készíteni? Ezt a kérdést nem pénzügyesnek kívánja feltenni, hanem csak általánosságban, háthat tudja valaki a választ. Vagy mit jelent az, hogy pályázat keretében nem elszámolható költségek merültek fel? A pályázatot szakértők rakják össze, ezek szerint ezen felül jelentkeztek olyan dolgok, amelyek nem voltak az eredeti projekt keretén belül. </w:t>
      </w:r>
    </w:p>
    <w:p w14:paraId="3C5DDBE5" w14:textId="5868F267" w:rsidR="005708F2" w:rsidRDefault="005708F2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0ED34F06" w14:textId="3E6A7468" w:rsidR="005708F2" w:rsidRDefault="00686C3C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613F5A41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6765211" w14:textId="5DCD0031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EE2FB8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143749F1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81C6E61" w14:textId="10E501C2" w:rsidR="00A70A0F" w:rsidRPr="0053099D" w:rsidRDefault="00D07CE3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74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187744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</w:t>
      </w:r>
      <w:r w:rsidR="00EE2FB8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AE543C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</w:t>
      </w:r>
      <w:r w:rsidR="00EE2FB8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1134B1D7" w14:textId="66926E66" w:rsidR="00A70A0F" w:rsidRPr="00B433A4" w:rsidRDefault="00A70A0F" w:rsidP="00B433A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EE2FB8" w:rsidRPr="00376DDD">
        <w:rPr>
          <w:rFonts w:ascii="Times New Roman" w:hAnsi="Times New Roman"/>
          <w:sz w:val="24"/>
          <w:szCs w:val="24"/>
        </w:rPr>
        <w:t>az Önkormányzat 2023. évi költségvetéséről szóló 3/2023. (II.24.) önkormányzati rendelet módosításá</w:t>
      </w:r>
      <w:r w:rsidR="00456886">
        <w:rPr>
          <w:rFonts w:ascii="Times New Roman" w:hAnsi="Times New Roman"/>
          <w:sz w:val="24"/>
          <w:szCs w:val="24"/>
          <w:lang w:val="en-US"/>
        </w:rPr>
        <w:t>t</w:t>
      </w:r>
      <w:r w:rsidR="00B433A4">
        <w:rPr>
          <w:rFonts w:ascii="Times New Roman" w:hAnsi="Times New Roman"/>
          <w:sz w:val="24"/>
          <w:szCs w:val="24"/>
        </w:rPr>
        <w:t xml:space="preserve"> támogatja és a Képviselő-testületnek elfogadásra javasolja.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2D9733A3" w14:textId="49EE054E" w:rsidR="00A70A0F" w:rsidRPr="0053099D" w:rsidRDefault="00A70A0F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EE2FB8"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1CA4C657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7859AE13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23781121" w14:textId="2378407D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 w:rsidR="00EE2FB8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 w:rsidR="00EE2FB8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5035ED23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3FD742DD" w14:textId="35CB657C" w:rsidR="00A70A0F" w:rsidRPr="0053099D" w:rsidRDefault="00EE2FB8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67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0E61B1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F749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.) Ügyrendi, Közrendvédelmi és Településfejlesztési Bizottsági Határozat</w:t>
      </w:r>
    </w:p>
    <w:p w14:paraId="15DBD81D" w14:textId="52FD0FF6" w:rsidR="00A70A0F" w:rsidRPr="00A94F8D" w:rsidRDefault="00A70A0F" w:rsidP="00F7490F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 w:rsidR="00EE2FB8" w:rsidRPr="00376DDD">
        <w:rPr>
          <w:rFonts w:ascii="Times New Roman" w:hAnsi="Times New Roman"/>
          <w:sz w:val="24"/>
          <w:szCs w:val="24"/>
        </w:rPr>
        <w:t>az Önkormányzat 2023. évi költségvetéséről szóló 3/2023. (II.24.) önkormányzati rendelet módosításá</w:t>
      </w:r>
      <w:r w:rsidR="00EE2FB8">
        <w:rPr>
          <w:rFonts w:ascii="Times New Roman" w:hAnsi="Times New Roman"/>
          <w:sz w:val="24"/>
          <w:szCs w:val="24"/>
          <w:lang w:val="en-US"/>
        </w:rPr>
        <w:t>t</w:t>
      </w:r>
      <w:r w:rsidR="00EE2FB8">
        <w:rPr>
          <w:rFonts w:ascii="Times New Roman" w:hAnsi="Times New Roman"/>
          <w:sz w:val="24"/>
          <w:szCs w:val="24"/>
        </w:rPr>
        <w:t xml:space="preserve"> támogatja és a Képviselő-testületnek elfogadásra javasolja.</w:t>
      </w:r>
    </w:p>
    <w:p w14:paraId="2DFE8237" w14:textId="7A46671D" w:rsidR="00A70A0F" w:rsidRPr="0053099D" w:rsidRDefault="00A70A0F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EE2FB8"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3E46BD42" w14:textId="1D8B77AA" w:rsidR="00A11B6A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Nagy Istvánné bizottsági elnök</w:t>
      </w:r>
    </w:p>
    <w:p w14:paraId="109DFDFE" w14:textId="77777777" w:rsidR="00B165EE" w:rsidRDefault="00B165E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14:paraId="3699A2CB" w14:textId="06144CEB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2.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40ADE" w:rsidRPr="00376DDD">
        <w:rPr>
          <w:rFonts w:ascii="Times New Roman" w:hAnsi="Times New Roman"/>
          <w:sz w:val="24"/>
          <w:szCs w:val="24"/>
        </w:rPr>
        <w:t>Előterjesztés az Önkormányzat 2023. I- III. negyedévi gazdálkodásáról</w:t>
      </w:r>
    </w:p>
    <w:p w14:paraId="10347BD3" w14:textId="53D7977B" w:rsidR="00456886" w:rsidRDefault="00456886" w:rsidP="004568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7E2EBA1" w14:textId="19F7D48B" w:rsidR="008D658A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</w:t>
      </w:r>
      <w:r w:rsidR="00940ADE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rjesztéssel kapcsolatban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hozzászólás, észrevétel, vélemény nem érkezett, ezért a levezető elnök a határozati javaslatot szavazásra bocsátotta.</w:t>
      </w:r>
    </w:p>
    <w:p w14:paraId="37767101" w14:textId="77777777" w:rsidR="008D658A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5DA1452" w14:textId="37C97A04" w:rsidR="008D658A" w:rsidRPr="0053099D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6868AD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2A4A6947" w14:textId="77777777" w:rsidR="008D658A" w:rsidRPr="0053099D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3B59A52" w14:textId="4448B83B" w:rsidR="008D658A" w:rsidRPr="0053099D" w:rsidRDefault="00D07CE3" w:rsidP="008D658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75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8D658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8D658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</w:t>
      </w:r>
      <w:r w:rsidR="00841BB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841BB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28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8D658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765D3A7C" w14:textId="77777777" w:rsidR="006868AD" w:rsidRDefault="006868AD" w:rsidP="008D658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68EDE0E0" w14:textId="5D0497A3" w:rsidR="008D658A" w:rsidRPr="006868AD" w:rsidRDefault="006868AD" w:rsidP="008D658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868AD">
        <w:rPr>
          <w:rFonts w:ascii="Times New Roman" w:hAnsi="Times New Roman"/>
          <w:sz w:val="24"/>
          <w:szCs w:val="24"/>
        </w:rPr>
        <w:t>Berettyóújfalu Város Önkormányzata Képviselő-testülete megtárgyalta az Önkormányzat 2023. I-III. negyedévi gazdálkodásáról szóló tájékoztatót és azt az 1., 2., 3., 4., 5. és 6. számú mellékletek szerint elfogadja és jóváhagyja.</w:t>
      </w:r>
      <w:r w:rsidR="008D658A" w:rsidRPr="006868A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8D8EE36" w14:textId="4C6776C9" w:rsidR="008D658A" w:rsidRPr="0053099D" w:rsidRDefault="008D658A" w:rsidP="008D658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841BBD"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05373243" w14:textId="77777777" w:rsidR="008D658A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2DDAA866" w14:textId="475AB0E9" w:rsidR="008D658A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7B77A5D" w14:textId="6E72314F" w:rsidR="008D658A" w:rsidRPr="0053099D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54DE38EC" w14:textId="77777777" w:rsidR="008D658A" w:rsidRPr="0053099D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6C3A8861" w14:textId="3F923426" w:rsidR="008D658A" w:rsidRPr="0053099D" w:rsidRDefault="00455C4E" w:rsidP="008D658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61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8D658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8D658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8D658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24</w:t>
      </w:r>
      <w:r w:rsidR="008D658A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.) Ügyrendi, Közrendvédelmi és Településfejlesztési Bizottsági Határozat</w:t>
      </w:r>
    </w:p>
    <w:p w14:paraId="56F72B23" w14:textId="77777777" w:rsidR="006868AD" w:rsidRDefault="008D658A" w:rsidP="006868A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Az Ügyrendi, Közrendvédelmi és Településfejlesztési Bizottság </w:t>
      </w:r>
      <w:r w:rsidR="006868AD"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1C8ED87E" w14:textId="633EC51D" w:rsidR="008D658A" w:rsidRPr="00A94F8D" w:rsidRDefault="006868AD" w:rsidP="006868A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68AD">
        <w:rPr>
          <w:rFonts w:ascii="Times New Roman" w:hAnsi="Times New Roman"/>
          <w:sz w:val="24"/>
          <w:szCs w:val="24"/>
        </w:rPr>
        <w:t>Berettyóújfalu Város Önkormányzata Képviselő-testülete megtárgyalta az Önkormányzat 2023. I-III. negyedévi gazdálkodásáról szóló tájékoztatót és azt az 1., 2., 3., 4., 5. és 6. számú mellékletek szerint elfogadja és jóváhagyja.</w:t>
      </w:r>
    </w:p>
    <w:p w14:paraId="2F1418F0" w14:textId="77777777" w:rsidR="008D658A" w:rsidRPr="0053099D" w:rsidRDefault="008D658A" w:rsidP="008D658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október 26.</w:t>
      </w:r>
    </w:p>
    <w:p w14:paraId="4D85E7B3" w14:textId="310D8DC0" w:rsidR="00456886" w:rsidRDefault="008D658A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Nagy Istvánné bizottsági elnök</w:t>
      </w:r>
    </w:p>
    <w:p w14:paraId="70458060" w14:textId="355ADFDB" w:rsidR="00456886" w:rsidRDefault="00456886" w:rsidP="004568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6273D8" w14:textId="77777777" w:rsidR="00101034" w:rsidRDefault="00101034" w:rsidP="001010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A közös napirendi pontok megtárgyalását követően az Ügyrendi, Közrendvédelmi és Településfejlesztési Bizottság tagjai elhagyták az ülést, munkájukat a Polgármesteri Hivatal kistermében folytatták.</w:t>
      </w:r>
    </w:p>
    <w:p w14:paraId="02031989" w14:textId="77777777" w:rsidR="00101034" w:rsidRDefault="00101034" w:rsidP="001010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3498C8" w14:textId="20791A93" w:rsidR="00924C53" w:rsidRDefault="00101034" w:rsidP="001010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322DC">
        <w:rPr>
          <w:rFonts w:ascii="Times New Roman" w:hAnsi="Times New Roman"/>
          <w:sz w:val="24"/>
          <w:szCs w:val="24"/>
        </w:rPr>
        <w:t>Ezt követően a Pénzügyi Bizottság további napirendi pontj</w:t>
      </w:r>
      <w:r>
        <w:rPr>
          <w:rFonts w:ascii="Times New Roman" w:hAnsi="Times New Roman"/>
          <w:sz w:val="24"/>
          <w:szCs w:val="24"/>
        </w:rPr>
        <w:t>á</w:t>
      </w:r>
      <w:r w:rsidRPr="00D322DC">
        <w:rPr>
          <w:rFonts w:ascii="Times New Roman" w:hAnsi="Times New Roman"/>
          <w:sz w:val="24"/>
          <w:szCs w:val="24"/>
        </w:rPr>
        <w:t xml:space="preserve">nak tárgyalása következett. A Pénzügyi Bizottság ülésének levezető elnöke </w:t>
      </w:r>
      <w:r>
        <w:rPr>
          <w:rFonts w:ascii="Times New Roman" w:hAnsi="Times New Roman"/>
          <w:sz w:val="24"/>
          <w:szCs w:val="24"/>
        </w:rPr>
        <w:t>Dr. Zákány Zsolt</w:t>
      </w:r>
      <w:r w:rsidRPr="00D322DC">
        <w:rPr>
          <w:rFonts w:ascii="Times New Roman" w:hAnsi="Times New Roman"/>
          <w:sz w:val="24"/>
          <w:szCs w:val="24"/>
        </w:rPr>
        <w:t xml:space="preserve"> volt. </w:t>
      </w:r>
      <w:r w:rsidRPr="00D322DC">
        <w:rPr>
          <w:rFonts w:ascii="Times New Roman" w:hAnsi="Times New Roman"/>
          <w:sz w:val="24"/>
          <w:szCs w:val="24"/>
          <w:lang w:bidi="hu-HU"/>
        </w:rPr>
        <w:t xml:space="preserve">A levezető elnök köszöntötte a jelenlévőket, majd elmondta, hogy a Pénzügyi Bizottság </w:t>
      </w:r>
      <w:r>
        <w:rPr>
          <w:rFonts w:ascii="Times New Roman" w:hAnsi="Times New Roman"/>
          <w:sz w:val="24"/>
          <w:szCs w:val="24"/>
          <w:lang w:bidi="hu-HU"/>
        </w:rPr>
        <w:t>4</w:t>
      </w:r>
      <w:r w:rsidRPr="00D322DC">
        <w:rPr>
          <w:rFonts w:ascii="Times New Roman" w:hAnsi="Times New Roman"/>
          <w:sz w:val="24"/>
          <w:szCs w:val="24"/>
          <w:lang w:bidi="hu-HU"/>
        </w:rPr>
        <w:t xml:space="preserve"> fővel határozatképes. A levezető elnök elmondta, hogy a bizottsági ülés meghívójában </w:t>
      </w:r>
      <w:r>
        <w:rPr>
          <w:rFonts w:ascii="Times New Roman" w:hAnsi="Times New Roman"/>
          <w:sz w:val="24"/>
          <w:szCs w:val="24"/>
          <w:lang w:bidi="hu-HU"/>
        </w:rPr>
        <w:t>öt</w:t>
      </w:r>
      <w:r w:rsidRPr="00D322DC">
        <w:rPr>
          <w:rFonts w:ascii="Times New Roman" w:hAnsi="Times New Roman"/>
          <w:sz w:val="24"/>
          <w:szCs w:val="24"/>
          <w:lang w:bidi="hu-HU"/>
        </w:rPr>
        <w:t xml:space="preserve"> napirendi pont szerepel. A levezető elnök a napirend tervezetét szavazásra bocsátotta, melyet a Bizottság tagjai egyhangúan támogattak.</w:t>
      </w:r>
    </w:p>
    <w:p w14:paraId="6DC94B81" w14:textId="6E084A61" w:rsidR="00101034" w:rsidRDefault="00101034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14:paraId="696CB4B6" w14:textId="2EAB3089" w:rsidR="00924C53" w:rsidRPr="00924C53" w:rsidRDefault="00924C53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3.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01034" w:rsidRPr="00376DDD">
        <w:rPr>
          <w:rFonts w:ascii="Times New Roman" w:hAnsi="Times New Roman"/>
          <w:sz w:val="24"/>
          <w:szCs w:val="24"/>
        </w:rPr>
        <w:t>Előterjesztés az önkormányzat 2024. évi belső ellenőrzési tervének elfogadására</w:t>
      </w:r>
    </w:p>
    <w:p w14:paraId="446588F9" w14:textId="064494EC" w:rsidR="00924C53" w:rsidRDefault="00924C53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AF8F58C" w14:textId="429CD310" w:rsidR="00F7490F" w:rsidRPr="00F3785B" w:rsidRDefault="00F3785B" w:rsidP="00F749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a belső ellenőrzési tervben három ellenőrzési feladat lett meghatározva, a 2024. évben a belső ellenőrzés ezekre a területekre fókuszál majd.</w:t>
      </w:r>
    </w:p>
    <w:p w14:paraId="3BDFB1F7" w14:textId="0FBB26FA" w:rsidR="00DC53E7" w:rsidRDefault="00DC53E7" w:rsidP="00F749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E07091" w14:textId="77777777" w:rsidR="00DC53E7" w:rsidRDefault="00DC53E7" w:rsidP="00DC53E7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0B4B1F0E" w14:textId="77777777" w:rsidR="00DC53E7" w:rsidRDefault="00DC53E7" w:rsidP="00DC53E7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4C2E9636" w14:textId="77777777" w:rsidR="00841BBD" w:rsidRPr="0053099D" w:rsidRDefault="00841BBD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324568DD" w14:textId="77777777" w:rsidR="00841BBD" w:rsidRPr="0053099D" w:rsidRDefault="00841BBD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BD4B88F" w14:textId="3F48F2F0" w:rsidR="00841BBD" w:rsidRPr="0053099D" w:rsidRDefault="00D07CE3" w:rsidP="00841BB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76</w:t>
      </w:r>
      <w:r w:rsidR="00841BB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841BB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841BB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841BB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</w:t>
      </w:r>
      <w:r w:rsidR="00841BB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841BB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28</w:t>
      </w:r>
      <w:r w:rsidR="00841BB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841BB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841BBD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1AB90A5D" w14:textId="77777777" w:rsidR="00841BBD" w:rsidRDefault="00841BBD" w:rsidP="00841BB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47CF3F0B" w14:textId="22F03976" w:rsidR="00841BBD" w:rsidRDefault="00841BBD" w:rsidP="00841BB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B1D905" w14:textId="77777777" w:rsidR="004A4B48" w:rsidRPr="004A4B48" w:rsidRDefault="004A4B48" w:rsidP="004A4B48">
      <w:pPr>
        <w:rPr>
          <w:rFonts w:ascii="Times New Roman" w:hAnsi="Times New Roman"/>
          <w:b/>
          <w:bCs/>
          <w:sz w:val="24"/>
          <w:szCs w:val="24"/>
        </w:rPr>
      </w:pPr>
      <w:r w:rsidRPr="004A4B48">
        <w:rPr>
          <w:rFonts w:ascii="Times New Roman" w:hAnsi="Times New Roman"/>
          <w:b/>
          <w:bCs/>
          <w:sz w:val="24"/>
          <w:szCs w:val="24"/>
        </w:rPr>
        <w:t>a)</w:t>
      </w:r>
    </w:p>
    <w:p w14:paraId="0CDF6E0F" w14:textId="77777777" w:rsidR="004A4B48" w:rsidRPr="004A4B48" w:rsidRDefault="004A4B48" w:rsidP="004A4B48">
      <w:pPr>
        <w:jc w:val="center"/>
        <w:rPr>
          <w:rFonts w:ascii="Times New Roman" w:hAnsi="Times New Roman"/>
          <w:sz w:val="24"/>
          <w:szCs w:val="24"/>
        </w:rPr>
      </w:pPr>
      <w:r w:rsidRPr="004A4B48">
        <w:rPr>
          <w:rFonts w:ascii="Times New Roman" w:hAnsi="Times New Roman"/>
          <w:sz w:val="24"/>
          <w:szCs w:val="24"/>
        </w:rPr>
        <w:t xml:space="preserve"> 2024. évi belső ellenőrzési tervre vonatkozó kockázatelemzés </w:t>
      </w:r>
    </w:p>
    <w:p w14:paraId="728DF5BC" w14:textId="77777777" w:rsidR="004A4B48" w:rsidRPr="004A4B48" w:rsidRDefault="004A4B48" w:rsidP="004A4B48">
      <w:pPr>
        <w:jc w:val="center"/>
        <w:rPr>
          <w:rFonts w:ascii="Times New Roman" w:hAnsi="Times New Roman"/>
          <w:sz w:val="24"/>
          <w:szCs w:val="24"/>
        </w:rPr>
      </w:pPr>
    </w:p>
    <w:p w14:paraId="4B1927A8" w14:textId="77777777" w:rsidR="004A4B48" w:rsidRPr="004A4B48" w:rsidRDefault="004A4B48" w:rsidP="004A4B48">
      <w:pPr>
        <w:jc w:val="both"/>
        <w:rPr>
          <w:rFonts w:ascii="Times New Roman" w:hAnsi="Times New Roman"/>
          <w:sz w:val="24"/>
          <w:szCs w:val="24"/>
        </w:rPr>
      </w:pPr>
      <w:r w:rsidRPr="004A4B48">
        <w:rPr>
          <w:rFonts w:ascii="Times New Roman" w:hAnsi="Times New Roman"/>
          <w:sz w:val="24"/>
          <w:szCs w:val="24"/>
        </w:rPr>
        <w:t>Kockázatelemzés során az egyes ellenőrzési területek öt értékelési szempont alapján kerülnek értékelésre. Az értékelési szempontok a következők: ellenőrzési környezet, ellenőrzés gyakorisága, kötelező ellenőrzések, pénzügyi hatás és dokumentált folyamatok. Az egyes szempontokra 1-5 pontszámok adhatók. A szempontokra adott pontszámokat megszorozzuk a szempontok súlyozási értékével, majd ezen számok összeadásával kapjuk meg az adott ellenőrzési terület kockázati értékét. 1-30 érték alacsony, 31-50 érték közepes, 51 feletti érték pedig magas kockázatot jelent.</w:t>
      </w:r>
    </w:p>
    <w:p w14:paraId="1F132356" w14:textId="77777777" w:rsidR="004A4B48" w:rsidRPr="004A4B48" w:rsidRDefault="004A4B48" w:rsidP="004A4B48">
      <w:pPr>
        <w:jc w:val="center"/>
        <w:rPr>
          <w:rFonts w:ascii="Times New Roman" w:hAnsi="Times New Roman"/>
          <w:sz w:val="24"/>
          <w:szCs w:val="24"/>
        </w:rPr>
      </w:pPr>
    </w:p>
    <w:p w14:paraId="3C3F62C6" w14:textId="77777777" w:rsidR="004A4B48" w:rsidRPr="004A4B48" w:rsidRDefault="004A4B48" w:rsidP="004A4B4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4"/>
        <w:gridCol w:w="1418"/>
        <w:gridCol w:w="1417"/>
        <w:gridCol w:w="1276"/>
        <w:gridCol w:w="1276"/>
        <w:gridCol w:w="1417"/>
        <w:gridCol w:w="998"/>
      </w:tblGrid>
      <w:tr w:rsidR="004A4B48" w:rsidRPr="004A4B48" w14:paraId="4CFEF9B4" w14:textId="77777777" w:rsidTr="00BD76CF">
        <w:trPr>
          <w:trHeight w:hRule="exact" w:val="573"/>
          <w:tblHeader/>
        </w:trPr>
        <w:tc>
          <w:tcPr>
            <w:tcW w:w="18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BD192C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Ellenőrzési területek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7BA59E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Ellenőrzési környezet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8D892C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Ellenőrzés gyakorisága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D430AD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Kötelező ellenőrzések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5C58EE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Pénzügyi hatás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CC7483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Dokumentált folyamatok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E7519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Kockázati érték</w:t>
            </w:r>
          </w:p>
        </w:tc>
      </w:tr>
      <w:tr w:rsidR="004A4B48" w:rsidRPr="004A4B48" w14:paraId="743ADE64" w14:textId="77777777" w:rsidTr="00BD76CF">
        <w:tc>
          <w:tcPr>
            <w:tcW w:w="18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BE3C04" w14:textId="77777777" w:rsidR="004A4B48" w:rsidRPr="004A4B48" w:rsidRDefault="004A4B48" w:rsidP="00BD76C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911462F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color w:val="auto"/>
                <w:sz w:val="22"/>
                <w:szCs w:val="22"/>
              </w:rPr>
              <w:t>Pontozás: 1-5</w:t>
            </w:r>
          </w:p>
          <w:p w14:paraId="06BE6619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color w:val="auto"/>
                <w:sz w:val="22"/>
                <w:szCs w:val="22"/>
              </w:rPr>
              <w:t>Súlyozási érték: 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15F8B92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color w:val="auto"/>
                <w:sz w:val="22"/>
                <w:szCs w:val="22"/>
              </w:rPr>
              <w:t>Pontozás: 1-5</w:t>
            </w:r>
          </w:p>
          <w:p w14:paraId="597A4C9C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color w:val="auto"/>
                <w:sz w:val="22"/>
                <w:szCs w:val="22"/>
              </w:rPr>
              <w:t>Súlyozási érték: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3D9DE14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color w:val="auto"/>
                <w:sz w:val="22"/>
                <w:szCs w:val="22"/>
              </w:rPr>
              <w:t>Pontozás:1-5</w:t>
            </w:r>
          </w:p>
          <w:p w14:paraId="18298434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color w:val="auto"/>
                <w:sz w:val="22"/>
                <w:szCs w:val="22"/>
              </w:rPr>
              <w:t>Súlyozási érték: 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0BC177B1" w14:textId="77777777" w:rsidR="004A4B48" w:rsidRPr="004A4B48" w:rsidRDefault="004A4B48" w:rsidP="00BD76CF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4A4B48">
              <w:rPr>
                <w:rFonts w:ascii="Times New Roman" w:hAnsi="Times New Roman"/>
                <w:i/>
                <w:iCs/>
              </w:rPr>
              <w:t>Pontozás: 1-5</w:t>
            </w:r>
          </w:p>
          <w:p w14:paraId="181968A4" w14:textId="77777777" w:rsidR="004A4B48" w:rsidRPr="004A4B48" w:rsidRDefault="004A4B48" w:rsidP="00BD76CF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4A4B48">
              <w:rPr>
                <w:rFonts w:ascii="Times New Roman" w:hAnsi="Times New Roman"/>
                <w:i/>
                <w:iCs/>
              </w:rPr>
              <w:t xml:space="preserve">  Súlyozási</w:t>
            </w:r>
          </w:p>
          <w:p w14:paraId="21D01CEB" w14:textId="77777777" w:rsidR="004A4B48" w:rsidRPr="004A4B48" w:rsidRDefault="004A4B48" w:rsidP="00BD76CF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4A4B48">
              <w:rPr>
                <w:rFonts w:ascii="Times New Roman" w:hAnsi="Times New Roman"/>
                <w:i/>
                <w:iCs/>
              </w:rPr>
              <w:t xml:space="preserve">     érték: 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7F225D5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color w:val="auto"/>
                <w:sz w:val="22"/>
                <w:szCs w:val="22"/>
              </w:rPr>
              <w:t>Pontozás: 1-5</w:t>
            </w:r>
          </w:p>
          <w:p w14:paraId="2FA23AA4" w14:textId="77777777" w:rsidR="004A4B48" w:rsidRPr="004A4B48" w:rsidRDefault="004A4B48" w:rsidP="00BD76CF">
            <w:pPr>
              <w:pStyle w:val="Tblzatfejlc"/>
              <w:snapToGrid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4A4B48">
              <w:rPr>
                <w:b w:val="0"/>
                <w:bCs w:val="0"/>
                <w:color w:val="auto"/>
                <w:sz w:val="22"/>
                <w:szCs w:val="22"/>
              </w:rPr>
              <w:t>Súlyozási érték: 4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6C62" w14:textId="77777777" w:rsidR="004A4B48" w:rsidRPr="004A4B48" w:rsidRDefault="004A4B48" w:rsidP="00BD76C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A4B48" w:rsidRPr="004A4B48" w14:paraId="2A0EA210" w14:textId="77777777" w:rsidTr="00BD76CF">
        <w:trPr>
          <w:trHeight w:val="1202"/>
        </w:trPr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14:paraId="117286A9" w14:textId="77777777" w:rsidR="004A4B48" w:rsidRPr="004A4B48" w:rsidRDefault="004A4B48" w:rsidP="00BD76CF">
            <w:pPr>
              <w:tabs>
                <w:tab w:val="left" w:pos="720"/>
              </w:tabs>
              <w:ind w:left="-24"/>
              <w:jc w:val="both"/>
              <w:rPr>
                <w:rFonts w:ascii="Times New Roman" w:hAnsi="Times New Roman"/>
              </w:rPr>
            </w:pPr>
            <w:r w:rsidRPr="004A4B48">
              <w:rPr>
                <w:rFonts w:ascii="Times New Roman" w:hAnsi="Times New Roman"/>
              </w:rPr>
              <w:t>1.</w:t>
            </w:r>
            <w:r w:rsidRPr="004A4B48">
              <w:rPr>
                <w:rFonts w:ascii="Times New Roman" w:hAnsi="Times New Roman"/>
              </w:rPr>
              <w:tab/>
              <w:t>1.</w:t>
            </w:r>
            <w:r w:rsidRPr="004A4B48">
              <w:rPr>
                <w:rFonts w:ascii="Times New Roman" w:hAnsi="Times New Roman"/>
              </w:rPr>
              <w:tab/>
              <w:t>Munkába járásra és kiküldetésre vonatkozó útiköltség elszámolások jogszerűsége és szabályossága a Vass Jenő Óvoda és Bölcsőde tekintetében a 2024. évre vonatkozóan.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1A4BD42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7FD9233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 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5DE86DE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4E8D268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2DCBEDD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 1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1161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46</w:t>
            </w:r>
          </w:p>
        </w:tc>
      </w:tr>
      <w:tr w:rsidR="004A4B48" w:rsidRPr="004A4B48" w14:paraId="615C8443" w14:textId="77777777" w:rsidTr="00BD76CF"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14:paraId="0E6C01E7" w14:textId="77777777" w:rsidR="004A4B48" w:rsidRPr="004A4B48" w:rsidRDefault="004A4B48" w:rsidP="00BD76C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4A4B48">
              <w:rPr>
                <w:rFonts w:ascii="Times New Roman" w:hAnsi="Times New Roman"/>
              </w:rPr>
              <w:t xml:space="preserve">2. Közintézmények Szolgáltató Irodájánál a 2024. évi bevételének </w:t>
            </w:r>
            <w:r w:rsidRPr="004A4B48">
              <w:rPr>
                <w:rFonts w:ascii="Times New Roman" w:hAnsi="Times New Roman"/>
              </w:rPr>
              <w:lastRenderedPageBreak/>
              <w:t>könyvelésének helyessége.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091B656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lastRenderedPageBreak/>
              <w:t xml:space="preserve">        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10CDCA7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 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579E395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01CC110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A277F6B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 1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0855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46</w:t>
            </w:r>
          </w:p>
        </w:tc>
      </w:tr>
      <w:tr w:rsidR="004A4B48" w:rsidRPr="004A4B48" w14:paraId="14F4232F" w14:textId="77777777" w:rsidTr="00BD76CF">
        <w:trPr>
          <w:trHeight w:val="682"/>
        </w:trPr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</w:tcPr>
          <w:p w14:paraId="354AE0F2" w14:textId="77777777" w:rsidR="004A4B48" w:rsidRPr="004A4B48" w:rsidRDefault="004A4B48" w:rsidP="00BD76C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/>
              </w:rPr>
            </w:pPr>
            <w:r w:rsidRPr="004A4B48">
              <w:rPr>
                <w:rFonts w:ascii="Times New Roman" w:hAnsi="Times New Roman"/>
              </w:rPr>
              <w:t>3. A Berettyó Kulturális Központnál a pénztári feladatok, valamint a pénztári könyvvezetés szabályszerűsége.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4A47F41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5B2A434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1520C39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3ABBC6D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5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E6873A5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 1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56CF" w14:textId="77777777" w:rsidR="004A4B48" w:rsidRPr="004A4B48" w:rsidRDefault="004A4B48" w:rsidP="00BD76CF">
            <w:pPr>
              <w:pStyle w:val="Tblzattartalom"/>
              <w:snapToGrid w:val="0"/>
              <w:rPr>
                <w:color w:val="auto"/>
                <w:sz w:val="22"/>
                <w:szCs w:val="22"/>
              </w:rPr>
            </w:pPr>
            <w:r w:rsidRPr="004A4B48">
              <w:rPr>
                <w:color w:val="auto"/>
                <w:sz w:val="22"/>
                <w:szCs w:val="22"/>
              </w:rPr>
              <w:t xml:space="preserve">      46</w:t>
            </w:r>
          </w:p>
        </w:tc>
      </w:tr>
    </w:tbl>
    <w:p w14:paraId="74F68FB2" w14:textId="77777777" w:rsidR="004A4B48" w:rsidRPr="004A4B48" w:rsidRDefault="004A4B48" w:rsidP="004A4B48">
      <w:pPr>
        <w:jc w:val="both"/>
        <w:rPr>
          <w:rFonts w:ascii="Times New Roman" w:hAnsi="Times New Roman"/>
          <w:sz w:val="24"/>
          <w:szCs w:val="24"/>
        </w:rPr>
      </w:pPr>
    </w:p>
    <w:p w14:paraId="244EAD5F" w14:textId="49C29F7C" w:rsidR="004A4B48" w:rsidRDefault="004A4B48" w:rsidP="004A4B48">
      <w:pPr>
        <w:jc w:val="both"/>
        <w:rPr>
          <w:rFonts w:ascii="Times New Roman" w:hAnsi="Times New Roman"/>
          <w:sz w:val="24"/>
          <w:szCs w:val="24"/>
        </w:rPr>
      </w:pPr>
      <w:r w:rsidRPr="004A4B48">
        <w:rPr>
          <w:rFonts w:ascii="Times New Roman" w:hAnsi="Times New Roman"/>
          <w:sz w:val="24"/>
          <w:szCs w:val="24"/>
        </w:rPr>
        <w:t>Értékelési módszer:</w:t>
      </w:r>
    </w:p>
    <w:p w14:paraId="4A6D4644" w14:textId="63C5E701" w:rsidR="004A4B48" w:rsidRPr="004A4B48" w:rsidRDefault="004A4B48" w:rsidP="004A4B48">
      <w:pPr>
        <w:pStyle w:val="Listaszerbekezds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4A4B48">
        <w:rPr>
          <w:rFonts w:ascii="Times New Roman" w:hAnsi="Times New Roman" w:cs="Times New Roman"/>
          <w:szCs w:val="24"/>
        </w:rPr>
        <w:t>Ellenőrzési környezet: 5-öst adunk annak jelzésére, hogy a korábbi ellenőrzések hi</w:t>
      </w:r>
      <w:r>
        <w:rPr>
          <w:rFonts w:ascii="Times New Roman" w:hAnsi="Times New Roman"/>
          <w:szCs w:val="24"/>
        </w:rPr>
        <w:t xml:space="preserve">bát tártak </w:t>
      </w:r>
      <w:r w:rsidRPr="004A4B48">
        <w:rPr>
          <w:rFonts w:ascii="Times New Roman" w:hAnsi="Times New Roman" w:cs="Times New Roman"/>
          <w:szCs w:val="24"/>
        </w:rPr>
        <w:t>fel az adott területen. 1 jelzi, hogy nem várható jelentős ellenőrzési probléma.</w:t>
      </w:r>
    </w:p>
    <w:p w14:paraId="3A3BF94A" w14:textId="0BF9F89F" w:rsidR="004A4B48" w:rsidRPr="004A4B48" w:rsidRDefault="004A4B48" w:rsidP="004A4B48">
      <w:pPr>
        <w:pStyle w:val="Listaszerbekezds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4A4B48">
        <w:rPr>
          <w:rFonts w:ascii="Times New Roman" w:hAnsi="Times New Roman" w:cs="Times New Roman"/>
          <w:szCs w:val="24"/>
        </w:rPr>
        <w:t>Ellenőrzés gyakorisága: 5-öst alkalmazunk annak jelzésére, hogy a területet célszerű évente ellenőrizni, 1 pontszám annak jelzésére, hogy hogy ezt a területet 1 éven belül ellenőriztük.</w:t>
      </w:r>
    </w:p>
    <w:p w14:paraId="0FC3A4A3" w14:textId="4F776D11" w:rsidR="004A4B48" w:rsidRPr="004A4B48" w:rsidRDefault="004A4B48" w:rsidP="004A4B48">
      <w:pPr>
        <w:pStyle w:val="Listaszerbekezds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4A4B48">
        <w:rPr>
          <w:rFonts w:ascii="Times New Roman" w:hAnsi="Times New Roman" w:cs="Times New Roman"/>
          <w:szCs w:val="24"/>
        </w:rPr>
        <w:t xml:space="preserve">Kötelező ellenőrzések: 1 pontot adunk, ha ezt az ellenőrzést jogszabály követeli meg, 5 </w:t>
      </w:r>
      <w:proofErr w:type="gramStart"/>
      <w:r w:rsidRPr="004A4B48">
        <w:rPr>
          <w:rFonts w:ascii="Times New Roman" w:hAnsi="Times New Roman" w:cs="Times New Roman"/>
          <w:szCs w:val="24"/>
        </w:rPr>
        <w:t>pont</w:t>
      </w:r>
      <w:proofErr w:type="gramEnd"/>
      <w:r w:rsidRPr="004A4B48">
        <w:rPr>
          <w:rFonts w:ascii="Times New Roman" w:hAnsi="Times New Roman" w:cs="Times New Roman"/>
          <w:szCs w:val="24"/>
        </w:rPr>
        <w:t xml:space="preserve"> ha a szervezet vezetője javasolja.</w:t>
      </w:r>
    </w:p>
    <w:p w14:paraId="339FFDBF" w14:textId="6BE3FDF0" w:rsidR="004A4B48" w:rsidRPr="004A4B48" w:rsidRDefault="004A4B48" w:rsidP="004A4B48">
      <w:pPr>
        <w:pStyle w:val="Listaszerbekezds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4A4B48">
        <w:rPr>
          <w:rFonts w:ascii="Times New Roman" w:hAnsi="Times New Roman" w:cs="Times New Roman"/>
          <w:szCs w:val="24"/>
        </w:rPr>
        <w:t>Pénzügyi hatás: 5-öst adunk, ha a területnek közvetlen hatásai vannak a bevételek, illetve költségek alakulására.</w:t>
      </w:r>
    </w:p>
    <w:p w14:paraId="0E3D29C3" w14:textId="5BEBE8B3" w:rsidR="004A4B48" w:rsidRPr="004A4B48" w:rsidRDefault="004A4B48" w:rsidP="004A4B48">
      <w:pPr>
        <w:pStyle w:val="Listaszerbekezds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4A4B48">
        <w:rPr>
          <w:rFonts w:ascii="Times New Roman" w:hAnsi="Times New Roman" w:cs="Times New Roman"/>
          <w:szCs w:val="24"/>
        </w:rPr>
        <w:t>Dokumentált folyamatok: 5-öst adunk, ha helyi szinten nem megfelelő a belső ellenőrzés, 1-est, amennyiben folyamatosan alkalmaznak belső ellenőrt.</w:t>
      </w:r>
    </w:p>
    <w:p w14:paraId="5B77DAD5" w14:textId="77777777" w:rsidR="004A4B48" w:rsidRPr="004A4B48" w:rsidRDefault="004A4B48" w:rsidP="004A4B48">
      <w:pPr>
        <w:rPr>
          <w:rFonts w:ascii="Times New Roman" w:hAnsi="Times New Roman"/>
          <w:b/>
          <w:bCs/>
          <w:sz w:val="24"/>
          <w:szCs w:val="24"/>
        </w:rPr>
      </w:pPr>
      <w:r w:rsidRPr="004A4B48">
        <w:rPr>
          <w:rFonts w:ascii="Times New Roman" w:hAnsi="Times New Roman"/>
          <w:b/>
          <w:bCs/>
          <w:sz w:val="24"/>
          <w:szCs w:val="24"/>
        </w:rPr>
        <w:t>b)</w:t>
      </w:r>
    </w:p>
    <w:p w14:paraId="2012F1AD" w14:textId="4A981AB5" w:rsidR="004A4B48" w:rsidRPr="004A4B48" w:rsidRDefault="004A4B48" w:rsidP="004A4B48">
      <w:pPr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A4B48">
        <w:rPr>
          <w:rFonts w:ascii="Times New Roman" w:hAnsi="Times New Roman"/>
          <w:sz w:val="24"/>
          <w:szCs w:val="24"/>
        </w:rPr>
        <w:t>Berettyóújfalu Város Önkormányzata Képviselő-</w:t>
      </w:r>
      <w:r>
        <w:rPr>
          <w:rFonts w:ascii="Times New Roman" w:hAnsi="Times New Roman"/>
          <w:sz w:val="24"/>
          <w:szCs w:val="24"/>
        </w:rPr>
        <w:t>testülete az Önkormányzat</w:t>
      </w:r>
      <w:r w:rsidRPr="004A4B48">
        <w:rPr>
          <w:rFonts w:ascii="Times New Roman" w:hAnsi="Times New Roman"/>
          <w:sz w:val="24"/>
          <w:szCs w:val="24"/>
        </w:rPr>
        <w:t xml:space="preserve"> 2024. évi belső ellenőrzési tervét az alábbiak szerint jóváhagyja:</w:t>
      </w:r>
    </w:p>
    <w:p w14:paraId="11CE3A97" w14:textId="48457782" w:rsidR="004A4B48" w:rsidRPr="004A4B48" w:rsidRDefault="004A4B48" w:rsidP="004A4B48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4A4B48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A4B48">
        <w:rPr>
          <w:rFonts w:ascii="Times New Roman" w:eastAsia="Times New Roman" w:hAnsi="Times New Roman"/>
          <w:sz w:val="24"/>
          <w:szCs w:val="24"/>
        </w:rPr>
        <w:t>számú ellenőrzés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5271"/>
      </w:tblGrid>
      <w:tr w:rsidR="004A4B48" w:rsidRPr="004A4B48" w14:paraId="49C96A1C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63EF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tárgya: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A0B1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hAnsi="Times New Roman"/>
                <w:sz w:val="24"/>
                <w:szCs w:val="24"/>
              </w:rPr>
              <w:t>1.</w:t>
            </w:r>
            <w:r w:rsidRPr="004A4B48">
              <w:rPr>
                <w:rFonts w:ascii="Times New Roman" w:hAnsi="Times New Roman"/>
                <w:sz w:val="24"/>
                <w:szCs w:val="24"/>
              </w:rPr>
              <w:tab/>
              <w:t>Munkába járásra és kiküldetésre vonatkozó útiköltség elszámolások jogszerűsége és szabályossága a Vass Jenő Óvoda és Bölcsőde tekintetében a 2024. évre vonatkozóan.</w:t>
            </w:r>
          </w:p>
        </w:tc>
      </w:tr>
      <w:tr w:rsidR="004A4B48" w:rsidRPr="004A4B48" w14:paraId="3740C0B1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9CC5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ellenőrizendő időszak: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2149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2024.</w:t>
            </w:r>
          </w:p>
        </w:tc>
      </w:tr>
      <w:tr w:rsidR="004A4B48" w:rsidRPr="004A4B48" w14:paraId="017D1E5B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19A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típusa: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2FD7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Szabályszerűségi ellenőrzés, rendszer ellenőrzés</w:t>
            </w:r>
          </w:p>
        </w:tc>
      </w:tr>
      <w:tr w:rsidR="004A4B48" w:rsidRPr="004A4B48" w14:paraId="4BB67DF2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4F8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Az ellenőrzés módszerei: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D281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Dokumentumok, nyilvántartások ellenőrzése, helyszíni ellenőrzés</w:t>
            </w:r>
          </w:p>
        </w:tc>
      </w:tr>
      <w:tr w:rsidR="004A4B48" w:rsidRPr="004A4B48" w14:paraId="32442550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9A03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tervezett ütemezése: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A8D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2024. II. negyedév</w:t>
            </w:r>
          </w:p>
        </w:tc>
      </w:tr>
      <w:tr w:rsidR="004A4B48" w:rsidRPr="004A4B48" w14:paraId="1FE79CA3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297A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Szükséges ellenőrzési kapacitás: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2F1A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1 fő belső ellenőr</w:t>
            </w:r>
          </w:p>
        </w:tc>
      </w:tr>
      <w:tr w:rsidR="004A4B48" w:rsidRPr="004A4B48" w14:paraId="18DFF504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E8CB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ellenőrzésre tervezett napok száma: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1DC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5 ellenőri nap</w:t>
            </w:r>
          </w:p>
        </w:tc>
      </w:tr>
    </w:tbl>
    <w:p w14:paraId="62C76A1A" w14:textId="77777777" w:rsidR="004A4B48" w:rsidRPr="004A4B48" w:rsidRDefault="004A4B48" w:rsidP="004A4B48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73E4482" w14:textId="77777777" w:rsidR="004A4B48" w:rsidRPr="004A4B48" w:rsidRDefault="004A4B48" w:rsidP="004A4B4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4B48">
        <w:rPr>
          <w:rFonts w:ascii="Times New Roman" w:eastAsia="Times New Roman" w:hAnsi="Times New Roman"/>
          <w:sz w:val="24"/>
          <w:szCs w:val="24"/>
        </w:rPr>
        <w:t>2. számú ellenőrzés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5271"/>
      </w:tblGrid>
      <w:tr w:rsidR="004A4B48" w:rsidRPr="004A4B48" w14:paraId="366202BF" w14:textId="77777777" w:rsidTr="00BD76CF">
        <w:trPr>
          <w:trHeight w:val="61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F9A1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tárgya: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7D7D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hAnsi="Times New Roman"/>
                <w:sz w:val="24"/>
                <w:szCs w:val="24"/>
              </w:rPr>
              <w:t>Közintézmények Szolgáltató Irodájánál a 2024. évi bevételének könyvelésének helyessége.</w:t>
            </w:r>
          </w:p>
        </w:tc>
      </w:tr>
      <w:tr w:rsidR="004A4B48" w:rsidRPr="004A4B48" w14:paraId="495BFF04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2729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ellenőrizendő időszak: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E91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4A4B48" w:rsidRPr="004A4B48" w14:paraId="0A15E5C4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1B16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típusa: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4A4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Szabályszerűségi ellenőrzés, rendszer ellenőrzés</w:t>
            </w:r>
          </w:p>
        </w:tc>
      </w:tr>
      <w:tr w:rsidR="004A4B48" w:rsidRPr="004A4B48" w14:paraId="2F316674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500C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módszerei: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868C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Dokumentumok, nyilvántartások ellenőrzése, helyszíni ellenőrzés</w:t>
            </w:r>
          </w:p>
        </w:tc>
      </w:tr>
      <w:tr w:rsidR="004A4B48" w:rsidRPr="004A4B48" w14:paraId="326784A8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2F75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tervezett ütemezése: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61A4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2024. III. negyedév</w:t>
            </w:r>
          </w:p>
        </w:tc>
      </w:tr>
      <w:tr w:rsidR="004A4B48" w:rsidRPr="004A4B48" w14:paraId="4B4A417F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DDB9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Szükséges ellenőrzési kapacitás: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E0FF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1 fő belső ellenőr</w:t>
            </w:r>
          </w:p>
        </w:tc>
      </w:tr>
      <w:tr w:rsidR="004A4B48" w:rsidRPr="004A4B48" w14:paraId="4F264EFF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B14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ellenőrzésre tervezett napok száma: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9538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5 ellenőri nap</w:t>
            </w:r>
          </w:p>
        </w:tc>
      </w:tr>
    </w:tbl>
    <w:p w14:paraId="0BB17BAF" w14:textId="77777777" w:rsidR="004A4B48" w:rsidRPr="004A4B48" w:rsidRDefault="004A4B48" w:rsidP="004A4B48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32E2A365" w14:textId="77777777" w:rsidR="004A4B48" w:rsidRPr="004A4B48" w:rsidRDefault="004A4B48" w:rsidP="004A4B4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A4B48">
        <w:rPr>
          <w:rFonts w:ascii="Times New Roman" w:eastAsia="Times New Roman" w:hAnsi="Times New Roman"/>
          <w:sz w:val="24"/>
          <w:szCs w:val="24"/>
        </w:rPr>
        <w:t>3. számú ellenőrzés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5272"/>
      </w:tblGrid>
      <w:tr w:rsidR="004A4B48" w:rsidRPr="004A4B48" w14:paraId="5C7223B9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23B9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tárgya: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355D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hAnsi="Times New Roman"/>
                <w:sz w:val="24"/>
                <w:szCs w:val="24"/>
              </w:rPr>
              <w:t>A Berettyó Kulturális Központnál a pénztári feladatok, valamint a pénztári könyvvezetés szabályszerűsége.</w:t>
            </w:r>
          </w:p>
        </w:tc>
      </w:tr>
      <w:tr w:rsidR="004A4B48" w:rsidRPr="004A4B48" w14:paraId="2BFE386F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62A0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ellenőrizendő időszak: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559C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2024.</w:t>
            </w:r>
          </w:p>
        </w:tc>
      </w:tr>
      <w:tr w:rsidR="004A4B48" w:rsidRPr="004A4B48" w14:paraId="6FF27551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D06A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típusa: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6765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Szabályszerűségi ellenőrzés, rendszer ellenőrzés</w:t>
            </w:r>
          </w:p>
        </w:tc>
      </w:tr>
      <w:tr w:rsidR="004A4B48" w:rsidRPr="004A4B48" w14:paraId="7AC2E64E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8648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módszerei: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5AB0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Dokumentumok, nyilvántartások ellenőrzése, helyszíni ellenőrzés</w:t>
            </w:r>
          </w:p>
        </w:tc>
      </w:tr>
      <w:tr w:rsidR="004A4B48" w:rsidRPr="004A4B48" w14:paraId="3C744F8E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2C68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 tervezett ütemezése: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652C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2024. IV negyedév</w:t>
            </w:r>
          </w:p>
        </w:tc>
      </w:tr>
      <w:tr w:rsidR="004A4B48" w:rsidRPr="004A4B48" w14:paraId="0886CAC7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D1E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Szükséges ellenőrzési kapacitás: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9C44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1 fő belső ellenőr</w:t>
            </w:r>
          </w:p>
        </w:tc>
      </w:tr>
      <w:tr w:rsidR="004A4B48" w:rsidRPr="004A4B48" w14:paraId="3278FB10" w14:textId="77777777" w:rsidTr="00BD76CF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E140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Az ellenőrzésre tervezett napok száma: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2D7E" w14:textId="77777777" w:rsidR="004A4B48" w:rsidRPr="004A4B48" w:rsidRDefault="004A4B48" w:rsidP="00BD76C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48">
              <w:rPr>
                <w:rFonts w:ascii="Times New Roman" w:eastAsia="Times New Roman" w:hAnsi="Times New Roman"/>
                <w:sz w:val="24"/>
                <w:szCs w:val="24"/>
              </w:rPr>
              <w:t>5 ellenőri nap</w:t>
            </w:r>
          </w:p>
        </w:tc>
      </w:tr>
    </w:tbl>
    <w:p w14:paraId="74D91970" w14:textId="77777777" w:rsidR="004A4B48" w:rsidRPr="006868AD" w:rsidRDefault="004A4B48" w:rsidP="00841BB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4B257BE" w14:textId="77777777" w:rsidR="00841BBD" w:rsidRPr="0053099D" w:rsidRDefault="00841BBD" w:rsidP="00841BB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51E4ABE8" w14:textId="78DD108D" w:rsidR="00DC53E7" w:rsidRDefault="00841BBD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1D212063" w14:textId="320D93E5" w:rsidR="002C3066" w:rsidRPr="00E00060" w:rsidRDefault="00E000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lastRenderedPageBreak/>
        <w:t>4.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A4B48" w:rsidRPr="00376DDD">
        <w:rPr>
          <w:rFonts w:ascii="Times New Roman" w:eastAsia="Times New Roman" w:hAnsi="Times New Roman"/>
          <w:sz w:val="24"/>
          <w:szCs w:val="24"/>
          <w:lang w:eastAsia="hu-HU"/>
        </w:rPr>
        <w:t>Előterjesztés önkormányzati tulajdonú ingatlan és ingó vagyonelemek értékesítésére vonatkozó versenytárgyalások eredményéről</w:t>
      </w:r>
    </w:p>
    <w:p w14:paraId="408F0945" w14:textId="77777777" w:rsidR="002C3066" w:rsidRDefault="002C3066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3191FA" w14:textId="0564B615" w:rsidR="00814884" w:rsidRPr="00136E50" w:rsidRDefault="00525076" w:rsidP="00155C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Muraközi István polgármester</w:t>
      </w:r>
      <w:r w:rsidR="00136E50"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</w:t>
      </w:r>
      <w:r w:rsidR="00555032">
        <w:rPr>
          <w:rFonts w:ascii="Times New Roman" w:eastAsia="Times New Roman" w:hAnsi="Times New Roman"/>
          <w:sz w:val="24"/>
          <w:szCs w:val="24"/>
          <w:lang w:eastAsia="zh-CN"/>
        </w:rPr>
        <w:t xml:space="preserve">a versenytárgyalásokra november 15-én és 16-án került sor. </w:t>
      </w:r>
      <w:r w:rsidR="007D1383">
        <w:rPr>
          <w:rFonts w:ascii="Times New Roman" w:eastAsia="Times New Roman" w:hAnsi="Times New Roman"/>
          <w:sz w:val="24"/>
          <w:szCs w:val="24"/>
          <w:lang w:eastAsia="zh-CN"/>
        </w:rPr>
        <w:t xml:space="preserve"> Az ingatlanra vonatkozóan egy érvényes ajánlat érkezett, illetve szintén egy ajánlat érkezett az Önkormányzat tulajdonát képező Belarus 320 típusú traktorra.</w:t>
      </w:r>
      <w:r w:rsidR="00B2765B">
        <w:rPr>
          <w:rFonts w:ascii="Times New Roman" w:eastAsia="Times New Roman" w:hAnsi="Times New Roman"/>
          <w:sz w:val="24"/>
          <w:szCs w:val="24"/>
          <w:lang w:eastAsia="zh-CN"/>
        </w:rPr>
        <w:t xml:space="preserve"> Mindkét versenytárgyalás eredményre vezetett, kéri a határozati javaslatok támogatását.</w:t>
      </w:r>
    </w:p>
    <w:p w14:paraId="1D8DB91F" w14:textId="6103983A" w:rsidR="004A4B48" w:rsidRDefault="004A4B48" w:rsidP="00155C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1F0F383" w14:textId="295E4E54" w:rsidR="00982E29" w:rsidRDefault="00982E29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javaslatokat szavazásra bocsátotta.</w:t>
      </w:r>
    </w:p>
    <w:p w14:paraId="03BABE76" w14:textId="77777777" w:rsidR="00982E29" w:rsidRDefault="00982E29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2E296E7D" w14:textId="77777777" w:rsidR="00982E29" w:rsidRPr="0053099D" w:rsidRDefault="00982E29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06807F0A" w14:textId="77777777" w:rsidR="00982E29" w:rsidRPr="0053099D" w:rsidRDefault="00982E29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A965D01" w14:textId="53DF6BCB" w:rsidR="00982E29" w:rsidRPr="0053099D" w:rsidRDefault="00D07CE3" w:rsidP="00982E2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77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982E29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982E29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982E29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28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982E29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457AB5F2" w14:textId="77777777" w:rsidR="00982E29" w:rsidRDefault="00982E29" w:rsidP="00982E2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0FA2E2CD" w14:textId="2FC1B559" w:rsidR="00982E29" w:rsidRDefault="00982E29" w:rsidP="00982E29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68AD">
        <w:rPr>
          <w:rFonts w:ascii="Times New Roman" w:hAnsi="Times New Roman"/>
          <w:sz w:val="24"/>
          <w:szCs w:val="24"/>
        </w:rPr>
        <w:t xml:space="preserve">Berettyóújfalu Város Önkormányzata Képviselő-testülete </w:t>
      </w:r>
      <w:r>
        <w:rPr>
          <w:rFonts w:ascii="Times New Roman" w:hAnsi="Times New Roman"/>
          <w:sz w:val="24"/>
          <w:szCs w:val="24"/>
        </w:rPr>
        <w:t>értékesíti a tulajdonát képező Berettyóújfalu belterület 1579/3 hrsz.-ú, a természetben 4100 Berettyóújfalu, Bajcsy-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>. u. 17. szám alatt található, 739 m</w:t>
      </w:r>
      <w:r w:rsidR="00AA57E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ingatlant a </w:t>
      </w:r>
      <w:proofErr w:type="spellStart"/>
      <w:r>
        <w:rPr>
          <w:rFonts w:ascii="Times New Roman" w:hAnsi="Times New Roman"/>
          <w:sz w:val="24"/>
          <w:szCs w:val="24"/>
        </w:rPr>
        <w:t>Labert</w:t>
      </w:r>
      <w:proofErr w:type="spellEnd"/>
      <w:r>
        <w:rPr>
          <w:rFonts w:ascii="Times New Roman" w:hAnsi="Times New Roman"/>
          <w:sz w:val="24"/>
          <w:szCs w:val="24"/>
        </w:rPr>
        <w:t xml:space="preserve"> Hungary Kft. (4100 Berettyóújfalu, Dózsa György u. 68/2.) részére 1/1 tulajdoni arányban nettó 7.500.000.- Ft + ÁFA áron.</w:t>
      </w:r>
    </w:p>
    <w:p w14:paraId="5A9FB927" w14:textId="05717640" w:rsidR="00982E29" w:rsidRPr="006868AD" w:rsidRDefault="00982E29" w:rsidP="00982E2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A Képviselő-testület felhatalmazza Muraközi István polgármestert az adásvételi szerződés megkötésére. Az adásvételi szerződés megkötésével kapcsolatban felmerülő költségek a vevőt terhelik.</w:t>
      </w:r>
    </w:p>
    <w:p w14:paraId="76E39CCC" w14:textId="77777777" w:rsidR="00982E29" w:rsidRPr="0053099D" w:rsidRDefault="00982E29" w:rsidP="00982E2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61F3CB3A" w14:textId="15034582" w:rsidR="004A4B48" w:rsidRDefault="00982E29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7E7D84AD" w14:textId="3057D8A9" w:rsidR="004A4B48" w:rsidRDefault="004A4B48" w:rsidP="00155C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FCE89D" w14:textId="77777777" w:rsidR="00982E29" w:rsidRPr="0053099D" w:rsidRDefault="00982E29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3474BA1C" w14:textId="77777777" w:rsidR="00982E29" w:rsidRPr="0053099D" w:rsidRDefault="00982E29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7D148D4C" w14:textId="0669ACD8" w:rsidR="00982E29" w:rsidRPr="0053099D" w:rsidRDefault="00D07CE3" w:rsidP="00982E2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78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982E29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982E29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982E29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28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982E29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982E29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187DA79B" w14:textId="77777777" w:rsidR="00982E29" w:rsidRDefault="00982E29" w:rsidP="00982E2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00FA2810" w14:textId="0F8BE32E" w:rsidR="00AA57E1" w:rsidRDefault="00AA57E1" w:rsidP="00AA57E1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868AD">
        <w:rPr>
          <w:rFonts w:ascii="Times New Roman" w:hAnsi="Times New Roman"/>
          <w:sz w:val="24"/>
          <w:szCs w:val="24"/>
        </w:rPr>
        <w:t xml:space="preserve">Berettyóújfalu Város Önkormányzata Képviselő-testülete </w:t>
      </w:r>
      <w:r>
        <w:rPr>
          <w:rFonts w:ascii="Times New Roman" w:hAnsi="Times New Roman"/>
          <w:sz w:val="24"/>
          <w:szCs w:val="24"/>
        </w:rPr>
        <w:t>értékesíti a tulajdonát képező YKH-402 frsz.-ú Belarus 320 típusú traktort Szilágyi Ervin (4100 Berettyóújfalu, Széchenyi u. 26.) részére 1/1 tulajdoni arányban nettó 1.300.000.- Ft + ÁFA áron.</w:t>
      </w:r>
    </w:p>
    <w:p w14:paraId="2B45E032" w14:textId="09A8A7C5" w:rsidR="00AA57E1" w:rsidRPr="00AA57E1" w:rsidRDefault="00AA57E1" w:rsidP="00AA57E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A Képviselő-testület felhatalmazza Muraközi István polgármestert az adásvételi szerződés megkötésére.</w:t>
      </w:r>
    </w:p>
    <w:p w14:paraId="6408AC50" w14:textId="104D4FC6" w:rsidR="00982E29" w:rsidRPr="0053099D" w:rsidRDefault="00982E29" w:rsidP="00982E2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351F8FF4" w14:textId="3BC752C1" w:rsidR="004A4B48" w:rsidRDefault="00982E29" w:rsidP="00982E2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111840B5" w14:textId="439E6C10" w:rsidR="00814884" w:rsidRDefault="00814884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3F0B88" w14:textId="73258CD8" w:rsidR="00E00060" w:rsidRDefault="00C80B08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5.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A57E1" w:rsidRPr="00376DDD">
        <w:rPr>
          <w:rFonts w:ascii="Times New Roman" w:hAnsi="Times New Roman"/>
          <w:iCs/>
          <w:sz w:val="24"/>
          <w:szCs w:val="24"/>
        </w:rPr>
        <w:t>Előterjesztés a berettyóújfalui 3003 hrsz.-ú önkormányzati tulajdonú ingatlan versenytárgyalás útján történő értékesítésre kijelöléséről</w:t>
      </w:r>
    </w:p>
    <w:p w14:paraId="2587442F" w14:textId="6A4820C6" w:rsidR="0088164B" w:rsidRDefault="0088164B" w:rsidP="008816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F6A2B4" w14:textId="0B8C5486" w:rsidR="00850B25" w:rsidRDefault="006C0DB7" w:rsidP="006C0D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Muraközi István polgármester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szóbeli kiegészítésében elmondta, hogy az Önkormányzat tulajdonát képezi a 3003 hrsz.-ú 193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ingatlan, mely a Bocskai utcán található. Az ingatlanforgalmi értékbecslő által megállapított ár 1.700.000.- Ft + ÁFA.</w:t>
      </w:r>
      <w:r w:rsidR="002829D6">
        <w:rPr>
          <w:rFonts w:ascii="Times New Roman" w:hAnsi="Times New Roman"/>
          <w:sz w:val="24"/>
          <w:szCs w:val="24"/>
        </w:rPr>
        <w:t xml:space="preserve"> A vagyonrendelet alapján az ingatlan értékesítése versenytárgyalás útján valósulhat meg.</w:t>
      </w:r>
    </w:p>
    <w:p w14:paraId="21935141" w14:textId="2BA0E369" w:rsidR="002829D6" w:rsidRDefault="002829D6" w:rsidP="006C0DB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02A5F" w14:textId="79C65273" w:rsidR="002829D6" w:rsidRDefault="002829D6" w:rsidP="002829D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02F64B2B" w14:textId="77777777" w:rsidR="002829D6" w:rsidRDefault="002829D6" w:rsidP="002829D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3DAE5D21" w14:textId="77777777" w:rsidR="002829D6" w:rsidRPr="0053099D" w:rsidRDefault="002829D6" w:rsidP="002829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653790C8" w14:textId="77777777" w:rsidR="002829D6" w:rsidRPr="0053099D" w:rsidRDefault="002829D6" w:rsidP="002829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FBA38AD" w14:textId="09416EAA" w:rsidR="002829D6" w:rsidRPr="0053099D" w:rsidRDefault="00D07CE3" w:rsidP="002829D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79</w:t>
      </w:r>
      <w:r w:rsidR="002829D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2829D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2829D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2829D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</w:t>
      </w:r>
      <w:r w:rsidR="002829D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2829D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28</w:t>
      </w:r>
      <w:r w:rsidR="002829D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2829D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2829D6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461D0D87" w14:textId="77777777" w:rsidR="002829D6" w:rsidRDefault="002829D6" w:rsidP="002829D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12ACDC1A" w14:textId="5370990D" w:rsidR="002829D6" w:rsidRPr="006868AD" w:rsidRDefault="002829D6" w:rsidP="002829D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868AD">
        <w:rPr>
          <w:rFonts w:ascii="Times New Roman" w:hAnsi="Times New Roman"/>
          <w:sz w:val="24"/>
          <w:szCs w:val="24"/>
        </w:rPr>
        <w:t xml:space="preserve">Berettyóújfalu Város Önkormányzata Képviselő-testülete </w:t>
      </w:r>
      <w:r>
        <w:rPr>
          <w:rFonts w:ascii="Times New Roman" w:hAnsi="Times New Roman"/>
          <w:sz w:val="24"/>
          <w:szCs w:val="24"/>
        </w:rPr>
        <w:t>versenytárgyalás útján történő értékesítésre kijelöli a tulajdonát képező Berettyóújfalu belterület 3003 hrsz.-ú, a természetben 4100 Berettyóújfalu, Bocskai utcán található, 193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nagyságú ingatlanát nettó 1.700.000.- Ft + ÁFA induló értéken azzal, hogy az adásvételi szerződés megkötésének költségeit a vevő viseli. Az induló ár alatt az ingatlan nem értékesíthető.</w:t>
      </w:r>
    </w:p>
    <w:p w14:paraId="0C84969C" w14:textId="77777777" w:rsidR="002829D6" w:rsidRPr="0053099D" w:rsidRDefault="002829D6" w:rsidP="002829D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564100D8" w14:textId="559284E2" w:rsidR="002829D6" w:rsidRPr="006C0DB7" w:rsidRDefault="002829D6" w:rsidP="002829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77F49EFA" w14:textId="24EEBAE1" w:rsidR="00E00060" w:rsidRDefault="00E000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0A3E4E2" w14:textId="2A2A7743" w:rsidR="00E00060" w:rsidRPr="00DA060B" w:rsidRDefault="00DA060B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829D6" w:rsidRPr="00376DDD">
        <w:rPr>
          <w:rFonts w:ascii="Times New Roman" w:eastAsia="Times New Roman" w:hAnsi="Times New Roman"/>
          <w:sz w:val="24"/>
          <w:szCs w:val="24"/>
          <w:lang w:eastAsia="hu-HU"/>
        </w:rPr>
        <w:t>Előterjesztés INTERREG VI-A ROMÁNIA-MAGYARORSZÁG PROGRAM E.C. 4.5 alprogram keretében történő támogatási kérelem benyújtásáról</w:t>
      </w:r>
    </w:p>
    <w:p w14:paraId="20C96E1D" w14:textId="6A92041B" w:rsidR="00E00060" w:rsidRDefault="00E000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D6AF6C" w14:textId="27E81E22" w:rsidR="00634465" w:rsidRPr="006B4C13" w:rsidRDefault="002829D6" w:rsidP="0076423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Sólya László városfejlesztési irodavezető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</w:t>
      </w:r>
      <w:r w:rsidR="006B4C13">
        <w:rPr>
          <w:rFonts w:ascii="Times New Roman" w:eastAsia="Times New Roman" w:hAnsi="Times New Roman"/>
          <w:sz w:val="24"/>
          <w:szCs w:val="24"/>
          <w:lang w:eastAsia="zh-CN"/>
        </w:rPr>
        <w:t xml:space="preserve">ez a pályázat azt a nevet kapta, hogy </w:t>
      </w:r>
      <w:r w:rsidR="006B4C13" w:rsidRPr="006B4C13">
        <w:rPr>
          <w:rFonts w:ascii="Times New Roman" w:hAnsi="Times New Roman"/>
          <w:sz w:val="24"/>
          <w:szCs w:val="24"/>
        </w:rPr>
        <w:t>„</w:t>
      </w:r>
      <w:r w:rsidR="006B4C13" w:rsidRPr="006B4C13">
        <w:rPr>
          <w:rFonts w:ascii="Times New Roman" w:hAnsi="Times New Roman"/>
          <w:i/>
          <w:sz w:val="24"/>
          <w:szCs w:val="24"/>
        </w:rPr>
        <w:t>Egészségértés fejlesztése, prevenció és tudásmegosztás a határmenti régióban</w:t>
      </w:r>
      <w:r w:rsidR="006B4C13" w:rsidRPr="006B4C13">
        <w:rPr>
          <w:rFonts w:ascii="Times New Roman" w:hAnsi="Times New Roman"/>
          <w:sz w:val="24"/>
          <w:szCs w:val="24"/>
        </w:rPr>
        <w:t>”</w:t>
      </w:r>
      <w:r w:rsidR="006B4C13">
        <w:rPr>
          <w:rFonts w:ascii="Times New Roman" w:hAnsi="Times New Roman"/>
          <w:sz w:val="24"/>
          <w:szCs w:val="24"/>
        </w:rPr>
        <w:t xml:space="preserve">. Itt három projekt partner fogja közösen benyújtani ezt a pályázatot. Berettyóújfalu város Önkormányzata mellett a magyarországi székhelyű Mályvavirág Alapítvány, illetve Berettyóújfalu testvérvárosa, Margitta város Önkormányzata. </w:t>
      </w:r>
      <w:r w:rsidR="008432BC">
        <w:rPr>
          <w:rFonts w:ascii="Times New Roman" w:hAnsi="Times New Roman"/>
          <w:sz w:val="24"/>
          <w:szCs w:val="24"/>
        </w:rPr>
        <w:t>A projektben román oldalon újabb eszközök beszerzését célozták meg, illetve egészségmegőrzéssel kapcsolatos programokat szerveznek, magyarországi oldalon pedig a Mályvavirág Alapítvány iránymutatásával és szakmai programjának gyakorlatilag a megvalósítása történne meg.</w:t>
      </w:r>
      <w:r w:rsidR="00341F54">
        <w:rPr>
          <w:rFonts w:ascii="Times New Roman" w:hAnsi="Times New Roman"/>
          <w:sz w:val="24"/>
          <w:szCs w:val="24"/>
        </w:rPr>
        <w:t xml:space="preserve"> A szakmai programot teljes egészében a Mályvavirág Alapítv</w:t>
      </w:r>
      <w:r w:rsidR="00CA17A5">
        <w:rPr>
          <w:rFonts w:ascii="Times New Roman" w:hAnsi="Times New Roman"/>
          <w:sz w:val="24"/>
          <w:szCs w:val="24"/>
        </w:rPr>
        <w:t>ány kuratóriuma állította össze, melyben egy kisfilm, kiadványok, kerekasztal beszélgetések, egészségmegőrzéssel kapcsolatos továbbképzések, szűrésre való felhívás, illetve egy mályvavirág szobornak az elhelyezése is benne foglaltatik.</w:t>
      </w:r>
      <w:r w:rsidR="00DE2DD5">
        <w:rPr>
          <w:rFonts w:ascii="Times New Roman" w:hAnsi="Times New Roman"/>
          <w:sz w:val="24"/>
          <w:szCs w:val="24"/>
        </w:rPr>
        <w:t xml:space="preserve"> A projekt finanszírozása úgy épül fel, hogy annak megvalósításához 80% ERFA támogatás mellett 15% állami támogatás és 5% önkormányzati önerő szükséges.</w:t>
      </w:r>
    </w:p>
    <w:p w14:paraId="7DF702BA" w14:textId="0830835F" w:rsidR="002829D6" w:rsidRDefault="002829D6" w:rsidP="0076423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2C9945" w14:textId="52FCB494" w:rsidR="002829D6" w:rsidRPr="00445DA1" w:rsidRDefault="00445DA1" w:rsidP="0076423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Dr. Zákány Zsolt képviselő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hozzátette, hogy nem titok, hogy a Mályvavirág Alapítványhoz valamilyen szinten kötődik, azt viszont szeretné leszögezni, hogy ebben a programban személye semmilyen haszonszerzés céljából nem vesz részt, kizárólag közösségi érdekből segíti az Alapítványt.</w:t>
      </w:r>
    </w:p>
    <w:p w14:paraId="23533FD8" w14:textId="4BC4F817" w:rsidR="002829D6" w:rsidRDefault="002829D6" w:rsidP="0076423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9F6BE9B" w14:textId="77777777" w:rsidR="00347DC3" w:rsidRPr="0053099D" w:rsidRDefault="00347DC3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79FB11FA" w14:textId="77777777" w:rsidR="00347DC3" w:rsidRPr="0053099D" w:rsidRDefault="00347DC3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FEDA393" w14:textId="45155F0A" w:rsidR="00347DC3" w:rsidRPr="0053099D" w:rsidRDefault="00D07CE3" w:rsidP="00347DC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80</w:t>
      </w:r>
      <w:r w:rsidR="00347DC3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347DC3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347DC3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347DC3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</w:t>
      </w:r>
      <w:r w:rsidR="00347DC3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347DC3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28</w:t>
      </w:r>
      <w:r w:rsidR="00347DC3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347DC3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347DC3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4AA90CB4" w14:textId="77777777" w:rsidR="00347DC3" w:rsidRDefault="00347DC3" w:rsidP="00347DC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0B1CF5A1" w14:textId="725B03B2" w:rsidR="00C20DDC" w:rsidRPr="00C20DDC" w:rsidRDefault="00C20DDC" w:rsidP="00C20DDC">
      <w:pPr>
        <w:tabs>
          <w:tab w:val="left" w:pos="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C20DDC">
        <w:rPr>
          <w:rFonts w:ascii="Times New Roman" w:hAnsi="Times New Roman"/>
          <w:sz w:val="24"/>
          <w:szCs w:val="24"/>
        </w:rPr>
        <w:t xml:space="preserve">Berettyóújfalu Város Önkormányzata Képviselő-testülete pályázatot kíván benyújtani a </w:t>
      </w:r>
      <w:r w:rsidRPr="00C20DDC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Improving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health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understanding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prevention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knowledge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sharing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cross-border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0DDC">
        <w:rPr>
          <w:rFonts w:ascii="Times New Roman" w:hAnsi="Times New Roman"/>
          <w:b/>
          <w:sz w:val="24"/>
          <w:szCs w:val="24"/>
        </w:rPr>
        <w:t>region</w:t>
      </w:r>
      <w:proofErr w:type="spellEnd"/>
      <w:r w:rsidRPr="00C20DDC">
        <w:rPr>
          <w:rFonts w:ascii="Times New Roman" w:hAnsi="Times New Roman"/>
          <w:b/>
          <w:sz w:val="24"/>
          <w:szCs w:val="24"/>
        </w:rPr>
        <w:t xml:space="preserve">” </w:t>
      </w:r>
      <w:r w:rsidRPr="00C20DDC">
        <w:rPr>
          <w:rFonts w:ascii="Times New Roman" w:hAnsi="Times New Roman"/>
          <w:sz w:val="24"/>
          <w:szCs w:val="24"/>
        </w:rPr>
        <w:t>című ROHU00476 INTERREG VI-A ROMÁNIA-MAGYARORSZÁG PROGRAM keretében megnyílt pályázati felhívásra a következő finanszírozási feltételekkel:</w:t>
      </w:r>
    </w:p>
    <w:p w14:paraId="7107D244" w14:textId="77777777" w:rsidR="00C20DDC" w:rsidRPr="00C20DDC" w:rsidRDefault="00C20DDC" w:rsidP="00C20DDC">
      <w:pPr>
        <w:pStyle w:val="Szvegtrzs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520"/>
      </w:tblGrid>
      <w:tr w:rsidR="00C20DDC" w:rsidRPr="00C20DDC" w14:paraId="4E94D4DE" w14:textId="77777777" w:rsidTr="00C20DDC">
        <w:tc>
          <w:tcPr>
            <w:tcW w:w="3838" w:type="dxa"/>
          </w:tcPr>
          <w:p w14:paraId="541A5E0F" w14:textId="77777777" w:rsidR="00C20DDC" w:rsidRPr="00C20DDC" w:rsidRDefault="00C20DDC" w:rsidP="00BD76CF">
            <w:pPr>
              <w:pStyle w:val="Szvegtrzs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Teljes költség</w:t>
            </w:r>
          </w:p>
        </w:tc>
        <w:tc>
          <w:tcPr>
            <w:tcW w:w="4520" w:type="dxa"/>
          </w:tcPr>
          <w:p w14:paraId="129739E6" w14:textId="77777777" w:rsidR="00C20DDC" w:rsidRPr="00C20DDC" w:rsidRDefault="00C20DDC" w:rsidP="00BD76CF">
            <w:pPr>
              <w:pStyle w:val="Szvegtrzs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0DDC">
              <w:rPr>
                <w:rFonts w:ascii="Times New Roman" w:hAnsi="Times New Roman" w:cs="Times New Roman"/>
                <w:sz w:val="24"/>
                <w:szCs w:val="24"/>
              </w:rPr>
              <w:t xml:space="preserve">132 209 </w:t>
            </w:r>
            <w:r w:rsidRPr="00C2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EUR</w:t>
            </w:r>
          </w:p>
        </w:tc>
      </w:tr>
      <w:tr w:rsidR="00C20DDC" w:rsidRPr="00C20DDC" w14:paraId="49492D8B" w14:textId="77777777" w:rsidTr="00C20DDC">
        <w:tc>
          <w:tcPr>
            <w:tcW w:w="3838" w:type="dxa"/>
          </w:tcPr>
          <w:p w14:paraId="3EB717D9" w14:textId="77777777" w:rsidR="00C20DDC" w:rsidRPr="00C20DDC" w:rsidRDefault="00C20DDC" w:rsidP="00BD76CF">
            <w:pPr>
              <w:pStyle w:val="Szvegtrzs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ERFA 80 %</w:t>
            </w:r>
          </w:p>
        </w:tc>
        <w:tc>
          <w:tcPr>
            <w:tcW w:w="4520" w:type="dxa"/>
          </w:tcPr>
          <w:p w14:paraId="111AB973" w14:textId="77777777" w:rsidR="00C20DDC" w:rsidRPr="00C20DDC" w:rsidRDefault="00C20DDC" w:rsidP="00BD76CF">
            <w:pPr>
              <w:pStyle w:val="Szvegtrzs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105 767 EUR</w:t>
            </w:r>
          </w:p>
        </w:tc>
      </w:tr>
      <w:tr w:rsidR="00C20DDC" w:rsidRPr="00C20DDC" w14:paraId="6F779203" w14:textId="77777777" w:rsidTr="00C20DDC">
        <w:tc>
          <w:tcPr>
            <w:tcW w:w="3838" w:type="dxa"/>
          </w:tcPr>
          <w:p w14:paraId="17651340" w14:textId="77777777" w:rsidR="00C20DDC" w:rsidRPr="00C20DDC" w:rsidRDefault="00C20DDC" w:rsidP="00BD76CF">
            <w:pPr>
              <w:pStyle w:val="Szvegtrzs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Állami támogatás 15 %</w:t>
            </w:r>
          </w:p>
        </w:tc>
        <w:tc>
          <w:tcPr>
            <w:tcW w:w="4520" w:type="dxa"/>
          </w:tcPr>
          <w:p w14:paraId="1BA04B5B" w14:textId="77777777" w:rsidR="00C20DDC" w:rsidRPr="00C20DDC" w:rsidRDefault="00C20DDC" w:rsidP="00BD76CF">
            <w:pPr>
              <w:pStyle w:val="Szvegtrz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DDC">
              <w:rPr>
                <w:rFonts w:ascii="Times New Roman" w:hAnsi="Times New Roman" w:cs="Times New Roman"/>
                <w:sz w:val="24"/>
                <w:szCs w:val="24"/>
              </w:rPr>
              <w:t>19 831 EUR</w:t>
            </w:r>
          </w:p>
        </w:tc>
      </w:tr>
      <w:tr w:rsidR="00C20DDC" w:rsidRPr="00C20DDC" w14:paraId="0141559F" w14:textId="77777777" w:rsidTr="00C20DDC">
        <w:tc>
          <w:tcPr>
            <w:tcW w:w="3838" w:type="dxa"/>
          </w:tcPr>
          <w:p w14:paraId="59296085" w14:textId="77777777" w:rsidR="00C20DDC" w:rsidRPr="00C20DDC" w:rsidRDefault="00C20DDC" w:rsidP="00BD76CF">
            <w:pPr>
              <w:pStyle w:val="Szvegtrzs"/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Önkormányzati önerő 5 %</w:t>
            </w:r>
          </w:p>
        </w:tc>
        <w:tc>
          <w:tcPr>
            <w:tcW w:w="4520" w:type="dxa"/>
          </w:tcPr>
          <w:p w14:paraId="2368A9A8" w14:textId="77777777" w:rsidR="00C20DDC" w:rsidRPr="00C20DDC" w:rsidRDefault="00C20DDC" w:rsidP="00BD76CF">
            <w:pPr>
              <w:pStyle w:val="Szvegtrzs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6 610 EUR</w:t>
            </w:r>
          </w:p>
        </w:tc>
      </w:tr>
    </w:tbl>
    <w:p w14:paraId="427E6218" w14:textId="77777777" w:rsidR="00C20DDC" w:rsidRPr="00C20DDC" w:rsidRDefault="00C20DDC" w:rsidP="00C20DDC">
      <w:pPr>
        <w:jc w:val="right"/>
        <w:rPr>
          <w:rFonts w:ascii="Times New Roman" w:hAnsi="Times New Roman"/>
          <w:sz w:val="24"/>
          <w:szCs w:val="24"/>
        </w:rPr>
      </w:pPr>
    </w:p>
    <w:p w14:paraId="05860871" w14:textId="77777777" w:rsidR="00C20DDC" w:rsidRPr="005C7933" w:rsidRDefault="00C20DDC" w:rsidP="00C20DDC">
      <w:pPr>
        <w:ind w:left="708"/>
        <w:jc w:val="both"/>
        <w:rPr>
          <w:sz w:val="24"/>
          <w:szCs w:val="24"/>
        </w:rPr>
      </w:pPr>
      <w:r w:rsidRPr="00C20DDC">
        <w:rPr>
          <w:rFonts w:ascii="Times New Roman" w:hAnsi="Times New Roman"/>
          <w:sz w:val="24"/>
          <w:szCs w:val="24"/>
        </w:rPr>
        <w:lastRenderedPageBreak/>
        <w:t>A projekt végrehajtásához szükséges 6 610 EUR önrészt Berettyóújfalu Város Önkormányzata a 2024-2025. évi költségvetés terhére biztosítja.</w:t>
      </w:r>
    </w:p>
    <w:p w14:paraId="4164A864" w14:textId="77777777" w:rsidR="00347DC3" w:rsidRPr="0053099D" w:rsidRDefault="00347DC3" w:rsidP="00347DC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5E6E7427" w14:textId="4D9CE596" w:rsidR="002829D6" w:rsidRDefault="00347DC3" w:rsidP="00347D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3A100045" w14:textId="2EC26496" w:rsidR="00634465" w:rsidRDefault="00634465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E045A9" w14:textId="1B116263" w:rsidR="00042EAF" w:rsidRPr="00042EAF" w:rsidRDefault="00042EA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20DDC" w:rsidRPr="00376DDD">
        <w:rPr>
          <w:rFonts w:ascii="Times New Roman" w:eastAsia="Times New Roman" w:hAnsi="Times New Roman"/>
          <w:sz w:val="24"/>
          <w:szCs w:val="24"/>
          <w:lang w:eastAsia="hu-HU"/>
        </w:rPr>
        <w:t>Előterjesztés INTERREG VI-A ROMÁNIA-MAGYARORSZÁG PROGRAM E.C. 4.6 alprogram keretében történő támogatási kérelem benyújtásáról</w:t>
      </w:r>
    </w:p>
    <w:p w14:paraId="0DDD95AD" w14:textId="08C3B736" w:rsidR="00042EAF" w:rsidRDefault="00042EA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0C81537" w14:textId="6F14B5A1" w:rsidR="00764235" w:rsidRDefault="00C20DDC" w:rsidP="00812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Sólya László városfejlesztési irodavezető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</w:t>
      </w:r>
      <w:r w:rsidR="00D91B57">
        <w:rPr>
          <w:rFonts w:ascii="Times New Roman" w:eastAsia="Times New Roman" w:hAnsi="Times New Roman"/>
          <w:sz w:val="24"/>
          <w:szCs w:val="24"/>
          <w:lang w:eastAsia="zh-CN"/>
        </w:rPr>
        <w:t xml:space="preserve">ebben a pályázatban, ami egy kulturális jellegű pályázat, két projektpartner vesz részt, Berettyóújfalu mellett Margitta Önkormányzata. </w:t>
      </w:r>
      <w:r w:rsidR="00E37E88">
        <w:rPr>
          <w:rFonts w:ascii="Times New Roman" w:eastAsia="Times New Roman" w:hAnsi="Times New Roman"/>
          <w:sz w:val="24"/>
          <w:szCs w:val="24"/>
          <w:lang w:eastAsia="zh-CN"/>
        </w:rPr>
        <w:t xml:space="preserve">Berettyóújfalu esetében több </w:t>
      </w:r>
      <w:r w:rsidR="008B0E36">
        <w:rPr>
          <w:rFonts w:ascii="Times New Roman" w:eastAsia="Times New Roman" w:hAnsi="Times New Roman"/>
          <w:sz w:val="24"/>
          <w:szCs w:val="24"/>
          <w:lang w:eastAsia="zh-CN"/>
        </w:rPr>
        <w:t xml:space="preserve">egész alakos bronz </w:t>
      </w:r>
      <w:r w:rsidR="00E37E88">
        <w:rPr>
          <w:rFonts w:ascii="Times New Roman" w:eastAsia="Times New Roman" w:hAnsi="Times New Roman"/>
          <w:sz w:val="24"/>
          <w:szCs w:val="24"/>
          <w:lang w:eastAsia="zh-CN"/>
        </w:rPr>
        <w:t>szobor állítását tervezik</w:t>
      </w:r>
      <w:r w:rsidR="008B0E36">
        <w:rPr>
          <w:rFonts w:ascii="Times New Roman" w:eastAsia="Times New Roman" w:hAnsi="Times New Roman"/>
          <w:sz w:val="24"/>
          <w:szCs w:val="24"/>
          <w:lang w:eastAsia="zh-CN"/>
        </w:rPr>
        <w:t xml:space="preserve"> a Mozi, a Zsinagóga és a Múzeum környezetében</w:t>
      </w:r>
      <w:r w:rsidR="00436C3B">
        <w:rPr>
          <w:rFonts w:ascii="Times New Roman" w:eastAsia="Times New Roman" w:hAnsi="Times New Roman"/>
          <w:sz w:val="24"/>
          <w:szCs w:val="24"/>
          <w:lang w:eastAsia="zh-CN"/>
        </w:rPr>
        <w:t xml:space="preserve"> olyan nevezetes személyekről, akik a városnak jeles képviselői.</w:t>
      </w:r>
      <w:r w:rsidR="000F29DC">
        <w:rPr>
          <w:rFonts w:ascii="Times New Roman" w:eastAsia="Times New Roman" w:hAnsi="Times New Roman"/>
          <w:sz w:val="24"/>
          <w:szCs w:val="24"/>
          <w:lang w:eastAsia="zh-CN"/>
        </w:rPr>
        <w:t xml:space="preserve"> Azért, hogy ezeket a projekteket összefogják, a Mártírok útját és a Zsinagóga melletti két útszakaszt is bevonnák ebbe a fejlesztésbe. A város főterén már kialakított építészeti és térrendezési koncepció folytatódna és hasonló, magasabb színvonalú burkolatokkal, vízelvezetéssel, közvilágítási hálózat áttervezésével kapcsolnák össze ezeket a kulturális pontokat. </w:t>
      </w:r>
      <w:r w:rsidR="00314228">
        <w:rPr>
          <w:rFonts w:ascii="Times New Roman" w:eastAsia="Times New Roman" w:hAnsi="Times New Roman"/>
          <w:sz w:val="24"/>
          <w:szCs w:val="24"/>
          <w:lang w:eastAsia="zh-CN"/>
        </w:rPr>
        <w:t>A pályázat finanszírozása egyébként ugyanúgy állna össze, mint az előbbi egészségügyi pályázat esetében.</w:t>
      </w:r>
    </w:p>
    <w:p w14:paraId="2F93953F" w14:textId="4BD16CB3" w:rsidR="00C20DDC" w:rsidRDefault="00C20DDC" w:rsidP="00812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C43EE90" w14:textId="749A0090" w:rsidR="00C20DDC" w:rsidRPr="00EB2213" w:rsidRDefault="00EB2213" w:rsidP="00812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hozzátette, hogy kezd összeállni az a kulturális váz, amire felépítenék a pályázatot. Elhangzott korábban, hogy a Mozi és a Zsinagóga melletti területen a XX. század két nagy Berettyóújfaluhoz köthető alkotó</w:t>
      </w:r>
      <w:r w:rsidR="0037449E">
        <w:rPr>
          <w:rFonts w:ascii="Times New Roman" w:eastAsia="Times New Roman" w:hAnsi="Times New Roman"/>
          <w:sz w:val="24"/>
          <w:szCs w:val="24"/>
          <w:lang w:eastAsia="zh-CN"/>
        </w:rPr>
        <w:t>já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nak, a rendező Makk Károlynak és az író Konrád Györgynek állítanának szobrokat, ezen kívül még szeretnék </w:t>
      </w:r>
      <w:r w:rsidR="00866C11">
        <w:rPr>
          <w:rFonts w:ascii="Times New Roman" w:eastAsia="Times New Roman" w:hAnsi="Times New Roman"/>
          <w:sz w:val="24"/>
          <w:szCs w:val="24"/>
          <w:lang w:eastAsia="zh-CN"/>
        </w:rPr>
        <w:t xml:space="preserve">Sinka István szobrát is felállítani, aki </w:t>
      </w:r>
      <w:r w:rsidR="00E51F64">
        <w:rPr>
          <w:rFonts w:ascii="Times New Roman" w:eastAsia="Times New Roman" w:hAnsi="Times New Roman"/>
          <w:sz w:val="24"/>
          <w:szCs w:val="24"/>
          <w:lang w:eastAsia="zh-CN"/>
        </w:rPr>
        <w:t xml:space="preserve">a Könyvtár és a Múzeum névadója, illetve </w:t>
      </w:r>
      <w:proofErr w:type="spellStart"/>
      <w:r w:rsidR="00E51F64">
        <w:rPr>
          <w:rFonts w:ascii="Times New Roman" w:eastAsia="Times New Roman" w:hAnsi="Times New Roman"/>
          <w:sz w:val="24"/>
          <w:szCs w:val="24"/>
          <w:lang w:eastAsia="zh-CN"/>
        </w:rPr>
        <w:t>Nadányi</w:t>
      </w:r>
      <w:proofErr w:type="spellEnd"/>
      <w:r w:rsidR="00E51F64">
        <w:rPr>
          <w:rFonts w:ascii="Times New Roman" w:eastAsia="Times New Roman" w:hAnsi="Times New Roman"/>
          <w:sz w:val="24"/>
          <w:szCs w:val="24"/>
          <w:lang w:eastAsia="zh-CN"/>
        </w:rPr>
        <w:t xml:space="preserve"> Zoltán szobrát, aki a Művelődési Központ névadója. </w:t>
      </w:r>
    </w:p>
    <w:p w14:paraId="1A9BB8DF" w14:textId="63100758" w:rsidR="00C20DDC" w:rsidRDefault="00C20DDC" w:rsidP="00812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B2C8E54" w14:textId="77777777" w:rsidR="0037449E" w:rsidRPr="0053099D" w:rsidRDefault="0037449E" w:rsidP="003744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475CE2C3" w14:textId="77777777" w:rsidR="0037449E" w:rsidRPr="0053099D" w:rsidRDefault="0037449E" w:rsidP="0037449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51744029" w14:textId="78C0453E" w:rsidR="0037449E" w:rsidRPr="0053099D" w:rsidRDefault="00D07CE3" w:rsidP="0037449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81</w:t>
      </w:r>
      <w:r w:rsidR="0037449E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37449E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37449E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37449E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XI</w:t>
      </w:r>
      <w:r w:rsidR="0037449E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37449E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28</w:t>
      </w:r>
      <w:r w:rsidR="0037449E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37449E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37449E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73CE3F41" w14:textId="77777777" w:rsidR="0037449E" w:rsidRDefault="0037449E" w:rsidP="0037449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az alábbi határozat elfogadását javasolja a Képviselő-testületnek:</w:t>
      </w:r>
    </w:p>
    <w:p w14:paraId="0BA8EC5C" w14:textId="0CD441A6" w:rsidR="0037449E" w:rsidRPr="0037449E" w:rsidRDefault="0037449E" w:rsidP="009A0867">
      <w:pPr>
        <w:tabs>
          <w:tab w:val="left" w:pos="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37449E">
        <w:rPr>
          <w:rFonts w:ascii="Times New Roman" w:hAnsi="Times New Roman"/>
          <w:sz w:val="24"/>
          <w:szCs w:val="24"/>
        </w:rPr>
        <w:t xml:space="preserve">Berettyóújfalu Város Önkormányzata Képviselő-testülete pályázatot kíván benyújtani a </w:t>
      </w:r>
      <w:r w:rsidRPr="0037449E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Strengthening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cohesion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border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region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by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expanding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cultural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links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between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twin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49E">
        <w:rPr>
          <w:rFonts w:ascii="Times New Roman" w:hAnsi="Times New Roman"/>
          <w:b/>
          <w:sz w:val="24"/>
          <w:szCs w:val="24"/>
        </w:rPr>
        <w:t>cities</w:t>
      </w:r>
      <w:proofErr w:type="spellEnd"/>
      <w:r w:rsidRPr="0037449E">
        <w:rPr>
          <w:rFonts w:ascii="Times New Roman" w:hAnsi="Times New Roman"/>
          <w:b/>
          <w:sz w:val="24"/>
          <w:szCs w:val="24"/>
        </w:rPr>
        <w:t xml:space="preserve">” </w:t>
      </w:r>
      <w:r w:rsidRPr="0037449E">
        <w:rPr>
          <w:rFonts w:ascii="Times New Roman" w:hAnsi="Times New Roman"/>
          <w:sz w:val="24"/>
          <w:szCs w:val="24"/>
        </w:rPr>
        <w:t>című ROHU 00478 INTERREG VI-A ROMÁNIA-MAGYARORSZÁG PROGRAM keretében megnyílt pályázati felhívásra a következő finanszírozási feltételekkel:</w:t>
      </w:r>
    </w:p>
    <w:p w14:paraId="6A803A8B" w14:textId="77777777" w:rsidR="0037449E" w:rsidRPr="0037449E" w:rsidRDefault="0037449E" w:rsidP="0037449E">
      <w:pPr>
        <w:pStyle w:val="Szvegtrzs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4525"/>
      </w:tblGrid>
      <w:tr w:rsidR="0037449E" w:rsidRPr="0037449E" w14:paraId="0D42EC8E" w14:textId="77777777" w:rsidTr="009A0867">
        <w:tc>
          <w:tcPr>
            <w:tcW w:w="3833" w:type="dxa"/>
          </w:tcPr>
          <w:p w14:paraId="5452DE61" w14:textId="77777777" w:rsidR="0037449E" w:rsidRPr="0037449E" w:rsidRDefault="0037449E" w:rsidP="00BD76CF">
            <w:pPr>
              <w:pStyle w:val="Szvegtrzs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Teljes költség</w:t>
            </w:r>
            <w:r w:rsidRPr="00374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4525" w:type="dxa"/>
          </w:tcPr>
          <w:p w14:paraId="0A2A210F" w14:textId="77777777" w:rsidR="0037449E" w:rsidRPr="0037449E" w:rsidRDefault="0037449E" w:rsidP="00BD76CF">
            <w:pPr>
              <w:pStyle w:val="Szvegtrzs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49E">
              <w:rPr>
                <w:rFonts w:ascii="Times New Roman" w:hAnsi="Times New Roman" w:cs="Times New Roman"/>
                <w:sz w:val="24"/>
                <w:szCs w:val="24"/>
              </w:rPr>
              <w:t xml:space="preserve">1.842.105 </w:t>
            </w:r>
            <w:r w:rsidRPr="00374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EUR</w:t>
            </w:r>
          </w:p>
        </w:tc>
      </w:tr>
      <w:tr w:rsidR="0037449E" w:rsidRPr="0037449E" w14:paraId="2BD9FA1B" w14:textId="77777777" w:rsidTr="009A0867">
        <w:tc>
          <w:tcPr>
            <w:tcW w:w="3833" w:type="dxa"/>
          </w:tcPr>
          <w:p w14:paraId="5B79CE96" w14:textId="77777777" w:rsidR="0037449E" w:rsidRPr="0037449E" w:rsidRDefault="0037449E" w:rsidP="00BD76CF">
            <w:pPr>
              <w:pStyle w:val="Szvegtrzs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ERFA               80 %</w:t>
            </w:r>
          </w:p>
        </w:tc>
        <w:tc>
          <w:tcPr>
            <w:tcW w:w="4525" w:type="dxa"/>
          </w:tcPr>
          <w:p w14:paraId="6AF749E0" w14:textId="77777777" w:rsidR="0037449E" w:rsidRPr="0037449E" w:rsidRDefault="0037449E" w:rsidP="00BD76CF">
            <w:pPr>
              <w:pStyle w:val="Szvegtrzs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1.473.684 EUR</w:t>
            </w:r>
          </w:p>
        </w:tc>
      </w:tr>
      <w:tr w:rsidR="0037449E" w:rsidRPr="0037449E" w14:paraId="280EA955" w14:textId="77777777" w:rsidTr="009A0867">
        <w:tc>
          <w:tcPr>
            <w:tcW w:w="3833" w:type="dxa"/>
          </w:tcPr>
          <w:p w14:paraId="645CAEA8" w14:textId="77777777" w:rsidR="0037449E" w:rsidRPr="0037449E" w:rsidRDefault="0037449E" w:rsidP="00BD76CF">
            <w:pPr>
              <w:pStyle w:val="Szvegtrzs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Állami támogatás 15 %</w:t>
            </w:r>
          </w:p>
        </w:tc>
        <w:tc>
          <w:tcPr>
            <w:tcW w:w="4525" w:type="dxa"/>
          </w:tcPr>
          <w:p w14:paraId="52A53C7F" w14:textId="77777777" w:rsidR="0037449E" w:rsidRPr="0037449E" w:rsidRDefault="0037449E" w:rsidP="00BD76CF">
            <w:pPr>
              <w:pStyle w:val="Szvegtrz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9E">
              <w:rPr>
                <w:rFonts w:ascii="Times New Roman" w:hAnsi="Times New Roman" w:cs="Times New Roman"/>
                <w:sz w:val="24"/>
                <w:szCs w:val="24"/>
              </w:rPr>
              <w:t>276.316 EUR</w:t>
            </w:r>
          </w:p>
        </w:tc>
      </w:tr>
      <w:tr w:rsidR="0037449E" w:rsidRPr="0037449E" w14:paraId="66F484E9" w14:textId="77777777" w:rsidTr="009A0867">
        <w:tc>
          <w:tcPr>
            <w:tcW w:w="3833" w:type="dxa"/>
          </w:tcPr>
          <w:p w14:paraId="5582E982" w14:textId="77777777" w:rsidR="0037449E" w:rsidRPr="0037449E" w:rsidRDefault="0037449E" w:rsidP="00BD76CF">
            <w:pPr>
              <w:pStyle w:val="Szvegtrzs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Önkormányzati önerő 5 %</w:t>
            </w:r>
          </w:p>
        </w:tc>
        <w:tc>
          <w:tcPr>
            <w:tcW w:w="4525" w:type="dxa"/>
          </w:tcPr>
          <w:p w14:paraId="1A4512F2" w14:textId="77777777" w:rsidR="0037449E" w:rsidRPr="0037449E" w:rsidRDefault="0037449E" w:rsidP="00BD76CF">
            <w:pPr>
              <w:pStyle w:val="Szvegtrzs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4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92.105 EUR</w:t>
            </w:r>
          </w:p>
        </w:tc>
      </w:tr>
    </w:tbl>
    <w:p w14:paraId="4D9BC4EC" w14:textId="77777777" w:rsidR="0037449E" w:rsidRPr="0037449E" w:rsidRDefault="0037449E" w:rsidP="0037449E">
      <w:pPr>
        <w:jc w:val="both"/>
        <w:rPr>
          <w:rFonts w:ascii="Times New Roman" w:hAnsi="Times New Roman"/>
          <w:sz w:val="24"/>
          <w:szCs w:val="24"/>
        </w:rPr>
      </w:pPr>
    </w:p>
    <w:p w14:paraId="6BDE6940" w14:textId="77777777" w:rsidR="0037449E" w:rsidRPr="008F5B23" w:rsidRDefault="0037449E" w:rsidP="009A0867">
      <w:pPr>
        <w:ind w:left="708"/>
        <w:jc w:val="both"/>
        <w:rPr>
          <w:sz w:val="24"/>
          <w:szCs w:val="24"/>
        </w:rPr>
      </w:pPr>
      <w:r w:rsidRPr="0037449E">
        <w:rPr>
          <w:rFonts w:ascii="Times New Roman" w:hAnsi="Times New Roman"/>
          <w:sz w:val="24"/>
          <w:szCs w:val="24"/>
        </w:rPr>
        <w:t>A projekt végrehajtásához szükséges 92.105 euro önrészt Berettyóújfalu Város Önkormányzata a 2024-2025-2026. évi költségvetés terhére biztosítja.</w:t>
      </w:r>
    </w:p>
    <w:p w14:paraId="4E789C15" w14:textId="77777777" w:rsidR="0037449E" w:rsidRPr="008F5B23" w:rsidRDefault="0037449E" w:rsidP="0037449E">
      <w:pPr>
        <w:jc w:val="both"/>
        <w:rPr>
          <w:sz w:val="24"/>
          <w:szCs w:val="24"/>
        </w:rPr>
      </w:pPr>
    </w:p>
    <w:p w14:paraId="6929D7F8" w14:textId="0408B7C3" w:rsidR="0037449E" w:rsidRPr="009A0867" w:rsidRDefault="0037449E" w:rsidP="0037449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A0867">
        <w:rPr>
          <w:rFonts w:ascii="Times New Roman" w:hAnsi="Times New Roman"/>
          <w:sz w:val="24"/>
          <w:szCs w:val="24"/>
        </w:rPr>
        <w:lastRenderedPageBreak/>
        <w:t>A Képviselő-testület felhatalmazza a polgármestert a projekttel és a pályázat benyújtásával kapcsolatos dokumentumok aláírására.</w:t>
      </w:r>
    </w:p>
    <w:p w14:paraId="054F3EDB" w14:textId="77777777" w:rsidR="0037449E" w:rsidRPr="0053099D" w:rsidRDefault="0037449E" w:rsidP="0037449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november 30.</w:t>
      </w:r>
    </w:p>
    <w:p w14:paraId="78F6ADFB" w14:textId="4C2B1167" w:rsidR="00C20DDC" w:rsidRDefault="0037449E" w:rsidP="003744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292831D1" w14:textId="060BDF85" w:rsidR="00C20DDC" w:rsidRDefault="00C20DDC" w:rsidP="008120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EA06172" w14:textId="04B6CA2F" w:rsidR="002C3066" w:rsidRDefault="002C3066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A21015A" w14:textId="3AFD5E7F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A levezető elnök megköszönte a jelenlévők munkáját és az ülést 1</w:t>
      </w:r>
      <w:r w:rsidR="00C20DDC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C20DDC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1</w:t>
      </w:r>
      <w:r w:rsidR="00D0248F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8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perckor bezárta.</w:t>
      </w:r>
    </w:p>
    <w:p w14:paraId="0F3DC047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060A75" w14:textId="77777777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K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.m.f.</w:t>
      </w:r>
    </w:p>
    <w:p w14:paraId="6D3D07BE" w14:textId="77777777" w:rsidR="00A70A0F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95F0546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5A3502" w14:textId="15FC6AA3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</w:t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>Dr. Zákány Zsolt</w:t>
      </w:r>
      <w:r w:rsidR="00D0248F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0248F">
        <w:rPr>
          <w:rFonts w:ascii="Times New Roman" w:eastAsia="Times New Roman" w:hAnsi="Times New Roman"/>
          <w:sz w:val="24"/>
          <w:szCs w:val="24"/>
          <w:lang w:eastAsia="zh-CN"/>
        </w:rPr>
        <w:t>Nagy Istvánné</w:t>
      </w:r>
    </w:p>
    <w:p w14:paraId="78B05AC0" w14:textId="6DE73771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Pénzügyi Bizottság </w:t>
      </w:r>
      <w:r w:rsidR="00D0248F">
        <w:rPr>
          <w:rFonts w:ascii="Times New Roman" w:eastAsia="Times New Roman" w:hAnsi="Times New Roman"/>
          <w:sz w:val="24"/>
          <w:szCs w:val="24"/>
          <w:lang w:eastAsia="zh-CN"/>
        </w:rPr>
        <w:t>tagja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Ügyrendi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, Közrendvédelmi és Település-</w:t>
      </w:r>
    </w:p>
    <w:p w14:paraId="20966D77" w14:textId="7B045B38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fejlesztési Bizottság </w:t>
      </w:r>
      <w:r w:rsidR="00D0248F">
        <w:rPr>
          <w:rFonts w:ascii="Times New Roman" w:eastAsia="Times New Roman" w:hAnsi="Times New Roman"/>
          <w:sz w:val="24"/>
          <w:szCs w:val="24"/>
          <w:lang w:eastAsia="zh-CN"/>
        </w:rPr>
        <w:t>elnöke</w:t>
      </w:r>
    </w:p>
    <w:p w14:paraId="45F22F7E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57AC0DE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45F186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4F524E" w14:textId="3F2EA255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  <w:r w:rsidR="009A0867">
        <w:rPr>
          <w:rFonts w:ascii="Times New Roman" w:eastAsia="Times New Roman" w:hAnsi="Times New Roman"/>
          <w:sz w:val="24"/>
          <w:szCs w:val="24"/>
          <w:lang w:eastAsia="zh-CN"/>
        </w:rPr>
        <w:t>Csarkó Imre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0248F">
        <w:rPr>
          <w:rFonts w:ascii="Times New Roman" w:eastAsia="Times New Roman" w:hAnsi="Times New Roman"/>
          <w:sz w:val="24"/>
          <w:szCs w:val="24"/>
          <w:lang w:eastAsia="zh-CN"/>
        </w:rPr>
        <w:t>Szántai László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4515761E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Pénzügyi Bizottság tagja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Ügyrendi, Közrendvédelmi és Település-</w:t>
      </w:r>
    </w:p>
    <w:p w14:paraId="636144F9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fejlesztési Bizottság tagja</w:t>
      </w:r>
    </w:p>
    <w:p w14:paraId="259FE9C3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D7A780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417BD2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37E21C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FEA2D35" w14:textId="77777777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Mile Sándor</w:t>
      </w:r>
    </w:p>
    <w:p w14:paraId="3AD84385" w14:textId="5B6C0712" w:rsidR="00924C53" w:rsidRPr="006A562D" w:rsidRDefault="00A70A0F" w:rsidP="006A56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jegyzőkönyvvezető</w:t>
      </w:r>
    </w:p>
    <w:sectPr w:rsidR="00924C53" w:rsidRPr="006A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/>
        <w:b/>
        <w:bCs/>
        <w:i/>
        <w:iCs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2"/>
        </w:tabs>
        <w:ind w:left="6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0"/>
        </w:tabs>
        <w:ind w:left="18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2"/>
        </w:tabs>
        <w:ind w:left="21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74"/>
        </w:tabs>
        <w:ind w:left="247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76"/>
        </w:tabs>
        <w:ind w:left="2776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4395A69"/>
    <w:multiLevelType w:val="hybridMultilevel"/>
    <w:tmpl w:val="57FCE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E0AAB"/>
    <w:multiLevelType w:val="hybridMultilevel"/>
    <w:tmpl w:val="9878DF08"/>
    <w:lvl w:ilvl="0" w:tplc="0E5E6C28">
      <w:start w:val="3"/>
      <w:numFmt w:val="bullet"/>
      <w:lvlText w:val="-"/>
      <w:lvlJc w:val="left"/>
      <w:pPr>
        <w:ind w:left="2157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4" w15:restartNumberingAfterBreak="0">
    <w:nsid w:val="2B545ECF"/>
    <w:multiLevelType w:val="hybridMultilevel"/>
    <w:tmpl w:val="E1AACD7C"/>
    <w:lvl w:ilvl="0" w:tplc="93AA8B3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5" w15:restartNumberingAfterBreak="0">
    <w:nsid w:val="2D333817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2C218C"/>
    <w:multiLevelType w:val="hybridMultilevel"/>
    <w:tmpl w:val="59B6F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11C2E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D06"/>
    <w:multiLevelType w:val="hybridMultilevel"/>
    <w:tmpl w:val="2ED2B972"/>
    <w:lvl w:ilvl="0" w:tplc="2CE0F9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2EC6"/>
    <w:multiLevelType w:val="hybridMultilevel"/>
    <w:tmpl w:val="752E0ACC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578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3363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9557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54372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4527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7642486">
    <w:abstractNumId w:val="14"/>
  </w:num>
  <w:num w:numId="7" w16cid:durableId="717633482">
    <w:abstractNumId w:val="0"/>
  </w:num>
  <w:num w:numId="8" w16cid:durableId="1539319322">
    <w:abstractNumId w:val="1"/>
  </w:num>
  <w:num w:numId="9" w16cid:durableId="486359731">
    <w:abstractNumId w:val="2"/>
  </w:num>
  <w:num w:numId="10" w16cid:durableId="325741494">
    <w:abstractNumId w:val="3"/>
  </w:num>
  <w:num w:numId="11" w16cid:durableId="2068187644">
    <w:abstractNumId w:val="4"/>
  </w:num>
  <w:num w:numId="12" w16cid:durableId="1254584801">
    <w:abstractNumId w:val="5"/>
  </w:num>
  <w:num w:numId="13" w16cid:durableId="1577864536">
    <w:abstractNumId w:val="6"/>
  </w:num>
  <w:num w:numId="14" w16cid:durableId="1602714734">
    <w:abstractNumId w:val="7"/>
  </w:num>
  <w:num w:numId="15" w16cid:durableId="484396520">
    <w:abstractNumId w:val="8"/>
  </w:num>
  <w:num w:numId="16" w16cid:durableId="1032270078">
    <w:abstractNumId w:val="9"/>
  </w:num>
  <w:num w:numId="17" w16cid:durableId="949160847">
    <w:abstractNumId w:val="19"/>
  </w:num>
  <w:num w:numId="18" w16cid:durableId="517619029">
    <w:abstractNumId w:val="13"/>
  </w:num>
  <w:num w:numId="19" w16cid:durableId="1027607511">
    <w:abstractNumId w:val="28"/>
  </w:num>
  <w:num w:numId="20" w16cid:durableId="1436973952">
    <w:abstractNumId w:val="23"/>
  </w:num>
  <w:num w:numId="21" w16cid:durableId="260383102">
    <w:abstractNumId w:val="27"/>
  </w:num>
  <w:num w:numId="22" w16cid:durableId="579411825">
    <w:abstractNumId w:val="25"/>
  </w:num>
  <w:num w:numId="23" w16cid:durableId="896554628">
    <w:abstractNumId w:val="26"/>
  </w:num>
  <w:num w:numId="24" w16cid:durableId="1667124166">
    <w:abstractNumId w:val="11"/>
  </w:num>
  <w:num w:numId="25" w16cid:durableId="1454208258">
    <w:abstractNumId w:val="18"/>
  </w:num>
  <w:num w:numId="26" w16cid:durableId="2000381646">
    <w:abstractNumId w:val="10"/>
  </w:num>
  <w:num w:numId="27" w16cid:durableId="1435397710">
    <w:abstractNumId w:val="21"/>
  </w:num>
  <w:num w:numId="28" w16cid:durableId="1052995448">
    <w:abstractNumId w:val="16"/>
  </w:num>
  <w:num w:numId="29" w16cid:durableId="2003468252">
    <w:abstractNumId w:val="15"/>
  </w:num>
  <w:num w:numId="30" w16cid:durableId="2129733226">
    <w:abstractNumId w:val="29"/>
  </w:num>
  <w:num w:numId="31" w16cid:durableId="76677243">
    <w:abstractNumId w:val="12"/>
  </w:num>
  <w:num w:numId="32" w16cid:durableId="13824858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F"/>
    <w:rsid w:val="0003018C"/>
    <w:rsid w:val="00034B24"/>
    <w:rsid w:val="00042EAF"/>
    <w:rsid w:val="00052083"/>
    <w:rsid w:val="00053E9D"/>
    <w:rsid w:val="0006328B"/>
    <w:rsid w:val="000A51BE"/>
    <w:rsid w:val="000B4B27"/>
    <w:rsid w:val="000E61B1"/>
    <w:rsid w:val="000F29DC"/>
    <w:rsid w:val="000F7659"/>
    <w:rsid w:val="00101034"/>
    <w:rsid w:val="00102403"/>
    <w:rsid w:val="00136E50"/>
    <w:rsid w:val="00151327"/>
    <w:rsid w:val="00155C1B"/>
    <w:rsid w:val="001676FB"/>
    <w:rsid w:val="00173F13"/>
    <w:rsid w:val="001766F7"/>
    <w:rsid w:val="0018675C"/>
    <w:rsid w:val="00187744"/>
    <w:rsid w:val="00193C24"/>
    <w:rsid w:val="00207EB9"/>
    <w:rsid w:val="00260D20"/>
    <w:rsid w:val="002829D6"/>
    <w:rsid w:val="002C3066"/>
    <w:rsid w:val="002E1AB1"/>
    <w:rsid w:val="002F6DCA"/>
    <w:rsid w:val="00311961"/>
    <w:rsid w:val="00314228"/>
    <w:rsid w:val="00341F54"/>
    <w:rsid w:val="00347DC3"/>
    <w:rsid w:val="00365192"/>
    <w:rsid w:val="00373A59"/>
    <w:rsid w:val="0037449E"/>
    <w:rsid w:val="00380605"/>
    <w:rsid w:val="0039066F"/>
    <w:rsid w:val="003E6263"/>
    <w:rsid w:val="00436C3B"/>
    <w:rsid w:val="00445DA1"/>
    <w:rsid w:val="00455C4E"/>
    <w:rsid w:val="00456886"/>
    <w:rsid w:val="00487A35"/>
    <w:rsid w:val="004A4B48"/>
    <w:rsid w:val="004D2390"/>
    <w:rsid w:val="004F6A14"/>
    <w:rsid w:val="00515B33"/>
    <w:rsid w:val="005171E7"/>
    <w:rsid w:val="005209ED"/>
    <w:rsid w:val="00525076"/>
    <w:rsid w:val="00526FB1"/>
    <w:rsid w:val="00531AFD"/>
    <w:rsid w:val="00534D1D"/>
    <w:rsid w:val="00542FDF"/>
    <w:rsid w:val="00545276"/>
    <w:rsid w:val="00555032"/>
    <w:rsid w:val="005708F2"/>
    <w:rsid w:val="00582B3E"/>
    <w:rsid w:val="005B7F7B"/>
    <w:rsid w:val="005D6972"/>
    <w:rsid w:val="005E37CB"/>
    <w:rsid w:val="005F2EF5"/>
    <w:rsid w:val="00634465"/>
    <w:rsid w:val="0063457D"/>
    <w:rsid w:val="006868AD"/>
    <w:rsid w:val="00686C3C"/>
    <w:rsid w:val="006A2AB6"/>
    <w:rsid w:val="006A3FD8"/>
    <w:rsid w:val="006A562D"/>
    <w:rsid w:val="006B4C13"/>
    <w:rsid w:val="006B7682"/>
    <w:rsid w:val="006C0DB7"/>
    <w:rsid w:val="00715053"/>
    <w:rsid w:val="0072090D"/>
    <w:rsid w:val="0073311B"/>
    <w:rsid w:val="0073656C"/>
    <w:rsid w:val="00753027"/>
    <w:rsid w:val="00755367"/>
    <w:rsid w:val="00764235"/>
    <w:rsid w:val="007A0340"/>
    <w:rsid w:val="007D1383"/>
    <w:rsid w:val="007D5E96"/>
    <w:rsid w:val="00812059"/>
    <w:rsid w:val="00814884"/>
    <w:rsid w:val="00841BBD"/>
    <w:rsid w:val="00842E8D"/>
    <w:rsid w:val="008432BC"/>
    <w:rsid w:val="00850B25"/>
    <w:rsid w:val="00866C11"/>
    <w:rsid w:val="0088164B"/>
    <w:rsid w:val="00895E34"/>
    <w:rsid w:val="008B0E36"/>
    <w:rsid w:val="008C04AF"/>
    <w:rsid w:val="008D658A"/>
    <w:rsid w:val="008E710C"/>
    <w:rsid w:val="008F69C8"/>
    <w:rsid w:val="00924C53"/>
    <w:rsid w:val="009315EA"/>
    <w:rsid w:val="00940ADE"/>
    <w:rsid w:val="00975822"/>
    <w:rsid w:val="00982E29"/>
    <w:rsid w:val="009946B3"/>
    <w:rsid w:val="009A0867"/>
    <w:rsid w:val="009B49DF"/>
    <w:rsid w:val="009D2206"/>
    <w:rsid w:val="009F4660"/>
    <w:rsid w:val="00A00AA6"/>
    <w:rsid w:val="00A11B6A"/>
    <w:rsid w:val="00A327B3"/>
    <w:rsid w:val="00A64194"/>
    <w:rsid w:val="00A70A0F"/>
    <w:rsid w:val="00AA2609"/>
    <w:rsid w:val="00AA57E1"/>
    <w:rsid w:val="00AB461E"/>
    <w:rsid w:val="00AB5963"/>
    <w:rsid w:val="00AC13AD"/>
    <w:rsid w:val="00AD1AF6"/>
    <w:rsid w:val="00AE543C"/>
    <w:rsid w:val="00B0592B"/>
    <w:rsid w:val="00B165EE"/>
    <w:rsid w:val="00B2765B"/>
    <w:rsid w:val="00B433A4"/>
    <w:rsid w:val="00B57D8E"/>
    <w:rsid w:val="00B67E15"/>
    <w:rsid w:val="00BC7ECB"/>
    <w:rsid w:val="00C00F17"/>
    <w:rsid w:val="00C03238"/>
    <w:rsid w:val="00C112E4"/>
    <w:rsid w:val="00C20DDC"/>
    <w:rsid w:val="00C524A1"/>
    <w:rsid w:val="00C52F2F"/>
    <w:rsid w:val="00C80B08"/>
    <w:rsid w:val="00CA00B3"/>
    <w:rsid w:val="00CA019C"/>
    <w:rsid w:val="00CA17A5"/>
    <w:rsid w:val="00CA666D"/>
    <w:rsid w:val="00CC16B8"/>
    <w:rsid w:val="00CE36FF"/>
    <w:rsid w:val="00D0248F"/>
    <w:rsid w:val="00D05D45"/>
    <w:rsid w:val="00D07CE3"/>
    <w:rsid w:val="00D315AA"/>
    <w:rsid w:val="00D322DC"/>
    <w:rsid w:val="00D566FC"/>
    <w:rsid w:val="00D61808"/>
    <w:rsid w:val="00D7078E"/>
    <w:rsid w:val="00D91B57"/>
    <w:rsid w:val="00DA060B"/>
    <w:rsid w:val="00DC4C0D"/>
    <w:rsid w:val="00DC53E7"/>
    <w:rsid w:val="00DE2DD5"/>
    <w:rsid w:val="00E00060"/>
    <w:rsid w:val="00E0035B"/>
    <w:rsid w:val="00E1147C"/>
    <w:rsid w:val="00E25ECB"/>
    <w:rsid w:val="00E37E88"/>
    <w:rsid w:val="00E51F64"/>
    <w:rsid w:val="00E864BA"/>
    <w:rsid w:val="00EA6E00"/>
    <w:rsid w:val="00EB2213"/>
    <w:rsid w:val="00EB72A9"/>
    <w:rsid w:val="00EE287B"/>
    <w:rsid w:val="00EE2FB8"/>
    <w:rsid w:val="00F23C23"/>
    <w:rsid w:val="00F3785B"/>
    <w:rsid w:val="00F47760"/>
    <w:rsid w:val="00F7490F"/>
    <w:rsid w:val="00F84059"/>
    <w:rsid w:val="00F956BC"/>
    <w:rsid w:val="00FB29F2"/>
    <w:rsid w:val="00FB6830"/>
    <w:rsid w:val="00FB6F7B"/>
    <w:rsid w:val="00FE2C33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5887"/>
  <w15:chartTrackingRefBased/>
  <w15:docId w15:val="{2B7A7710-A900-441E-9584-A164444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A0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70A0F"/>
    <w:pPr>
      <w:keepNext/>
      <w:numPr>
        <w:numId w:val="1"/>
      </w:numPr>
      <w:tabs>
        <w:tab w:val="left" w:pos="0"/>
      </w:tabs>
      <w:suppressAutoHyphens/>
      <w:spacing w:after="0" w:line="240" w:lineRule="exact"/>
      <w:ind w:left="0" w:firstLine="0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2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6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nhideWhenUsed/>
    <w:qFormat/>
    <w:rsid w:val="00A70A0F"/>
    <w:pPr>
      <w:keepNext/>
      <w:numPr>
        <w:ilvl w:val="5"/>
        <w:numId w:val="1"/>
      </w:numPr>
      <w:tabs>
        <w:tab w:val="left" w:pos="0"/>
      </w:tabs>
      <w:suppressAutoHyphens/>
      <w:spacing w:after="0" w:line="240" w:lineRule="auto"/>
      <w:ind w:left="0" w:firstLine="0"/>
      <w:jc w:val="center"/>
      <w:outlineLvl w:val="5"/>
    </w:pPr>
    <w:rPr>
      <w:rFonts w:ascii="Times New Roman" w:eastAsia="Times New Roman" w:hAnsi="Times New Roman"/>
      <w:b/>
      <w:sz w:val="60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0A0F"/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rsid w:val="00A70A0F"/>
    <w:rPr>
      <w:rFonts w:ascii="Times New Roman" w:eastAsia="Times New Roman" w:hAnsi="Times New Roman" w:cs="Times New Roman"/>
      <w:b/>
      <w:sz w:val="60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A70A0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70A0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70A0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70A0F"/>
    <w:rPr>
      <w:rFonts w:ascii="Calibri" w:eastAsia="Calibri" w:hAnsi="Calibri" w:cs="Times New Roman"/>
    </w:rPr>
  </w:style>
  <w:style w:type="paragraph" w:styleId="Cm">
    <w:name w:val="Title"/>
    <w:basedOn w:val="Norml"/>
    <w:next w:val="Alcm"/>
    <w:link w:val="CmChar"/>
    <w:qFormat/>
    <w:rsid w:val="00A70A0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A70A0F"/>
    <w:rPr>
      <w:rFonts w:ascii="Times New Roman" w:eastAsia="Times New Roman" w:hAnsi="Times New Roman" w:cs="Times New Roman"/>
      <w:b/>
      <w:sz w:val="24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A70A0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0A0F"/>
    <w:rPr>
      <w:rFonts w:ascii="Calibri Light" w:eastAsia="Times New Roman" w:hAnsi="Calibri Light" w:cs="Times New Roman"/>
      <w:sz w:val="24"/>
      <w:szCs w:val="24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70A0F"/>
    <w:pPr>
      <w:spacing w:before="120" w:line="264" w:lineRule="auto"/>
      <w:ind w:left="720"/>
      <w:contextualSpacing/>
      <w:jc w:val="both"/>
    </w:pPr>
    <w:rPr>
      <w:rFonts w:ascii="Tahoma" w:eastAsia="Times New Roman" w:hAnsi="Tahoma" w:cs="Calibri"/>
      <w:sz w:val="24"/>
      <w:szCs w:val="20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70A0F"/>
    <w:rPr>
      <w:rFonts w:ascii="Tahoma" w:eastAsia="Times New Roman" w:hAnsi="Tahoma" w:cs="Calibri"/>
      <w:sz w:val="24"/>
      <w:szCs w:val="20"/>
    </w:rPr>
  </w:style>
  <w:style w:type="paragraph" w:customStyle="1" w:styleId="Listaszerbekezds1">
    <w:name w:val="Listaszerű bekezdés1"/>
    <w:basedOn w:val="Norml"/>
    <w:rsid w:val="00A70A0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zvegtrzs21">
    <w:name w:val="Szövegtörzs 21"/>
    <w:basedOn w:val="Norml"/>
    <w:rsid w:val="0018774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6"/>
      <w:szCs w:val="26"/>
    </w:rPr>
  </w:style>
  <w:style w:type="character" w:styleId="Hiperhivatkozs">
    <w:name w:val="Hyperlink"/>
    <w:unhideWhenUsed/>
    <w:rsid w:val="0018774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23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rsid w:val="004D2390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4D2390"/>
    <w:rPr>
      <w:rFonts w:ascii="Arial" w:eastAsia="Times New Roman" w:hAnsi="Arial" w:cs="Arial"/>
      <w:sz w:val="26"/>
      <w:szCs w:val="20"/>
      <w:lang w:eastAsia="zh-CN"/>
    </w:rPr>
  </w:style>
  <w:style w:type="paragraph" w:styleId="Lbjegyzetszveg">
    <w:name w:val="footnote text"/>
    <w:basedOn w:val="Norml"/>
    <w:link w:val="LbjegyzetszvegChar"/>
    <w:uiPriority w:val="99"/>
    <w:rsid w:val="004D23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D23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D23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6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zvegtrzs3">
    <w:name w:val="Body Text 3"/>
    <w:basedOn w:val="Norml"/>
    <w:link w:val="Szvegtrzs3Char1"/>
    <w:uiPriority w:val="99"/>
    <w:semiHidden/>
    <w:unhideWhenUsed/>
    <w:rsid w:val="004F6A1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Szvegtrzs3Char">
    <w:name w:val="Szövegtörzs 3 Char"/>
    <w:basedOn w:val="Bekezdsalapbettpusa"/>
    <w:uiPriority w:val="99"/>
    <w:semiHidden/>
    <w:rsid w:val="004F6A14"/>
    <w:rPr>
      <w:rFonts w:ascii="Calibri" w:eastAsia="Calibri" w:hAnsi="Calibri" w:cs="Times New Roman"/>
      <w:sz w:val="16"/>
      <w:szCs w:val="16"/>
    </w:rPr>
  </w:style>
  <w:style w:type="character" w:customStyle="1" w:styleId="Szvegtrzs3Char1">
    <w:name w:val="Szövegtörzs 3 Char1"/>
    <w:link w:val="Szvegtrzs3"/>
    <w:uiPriority w:val="99"/>
    <w:semiHidden/>
    <w:rsid w:val="004F6A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blzattartalom">
    <w:name w:val="Táblázattartalom"/>
    <w:basedOn w:val="Norml"/>
    <w:rsid w:val="004A4B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customStyle="1" w:styleId="Tblzatfejlc">
    <w:name w:val="Táblázatfejléc"/>
    <w:basedOn w:val="Tblzattartalom"/>
    <w:rsid w:val="004A4B4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13</Pages>
  <Words>3294</Words>
  <Characters>22736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47</cp:revision>
  <cp:lastPrinted>2023-11-30T07:30:00Z</cp:lastPrinted>
  <dcterms:created xsi:type="dcterms:W3CDTF">2023-11-29T14:32:00Z</dcterms:created>
  <dcterms:modified xsi:type="dcterms:W3CDTF">2023-11-30T07:32:00Z</dcterms:modified>
</cp:coreProperties>
</file>